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F2078" w:rsidRPr="006976BD" w:rsidRDefault="005E155E" w:rsidP="00234054">
      <w:pPr>
        <w:ind w:right="-574"/>
        <w:jc w:val="center"/>
        <w:rPr>
          <w:rFonts w:cs="Times New Roman"/>
          <w:b/>
          <w:szCs w:val="24"/>
        </w:rPr>
      </w:pPr>
      <w:r w:rsidRPr="006976BD">
        <w:rPr>
          <w:rFonts w:cs="Times New Roman"/>
          <w:b/>
          <w:noProof/>
          <w:szCs w:val="24"/>
        </w:rPr>
        <w:drawing>
          <wp:inline distT="0" distB="0" distL="0" distR="0" wp14:anchorId="0A91FFB6" wp14:editId="1E0B9CD2">
            <wp:extent cx="5486400" cy="95836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jpg"/>
                    <pic:cNvPicPr/>
                  </pic:nvPicPr>
                  <pic:blipFill>
                    <a:blip r:embed="rId8">
                      <a:extLst>
                        <a:ext uri="{28A0092B-C50C-407E-A947-70E740481C1C}">
                          <a14:useLocalDpi xmlns:a14="http://schemas.microsoft.com/office/drawing/2010/main" val="0"/>
                        </a:ext>
                      </a:extLst>
                    </a:blip>
                    <a:stretch>
                      <a:fillRect/>
                    </a:stretch>
                  </pic:blipFill>
                  <pic:spPr>
                    <a:xfrm>
                      <a:off x="0" y="0"/>
                      <a:ext cx="5486400" cy="958362"/>
                    </a:xfrm>
                    <a:prstGeom prst="rect">
                      <a:avLst/>
                    </a:prstGeom>
                  </pic:spPr>
                </pic:pic>
              </a:graphicData>
            </a:graphic>
          </wp:inline>
        </w:drawing>
      </w:r>
    </w:p>
    <w:p w:rsidR="007E0BDB" w:rsidRPr="00EE7CAA" w:rsidRDefault="00396591" w:rsidP="005E155E">
      <w:pPr>
        <w:ind w:right="-574"/>
        <w:jc w:val="center"/>
        <w:rPr>
          <w:rFonts w:cs="Times New Roman"/>
          <w:b/>
          <w:color w:val="002060"/>
          <w:szCs w:val="24"/>
        </w:rPr>
      </w:pPr>
      <w:r w:rsidRPr="00EE7CAA">
        <w:rPr>
          <w:rFonts w:cs="Times New Roman"/>
          <w:b/>
          <w:color w:val="002060"/>
          <w:szCs w:val="24"/>
        </w:rPr>
        <w:t xml:space="preserve">UNIVERSITY OF FIJI SUBMISSION </w:t>
      </w:r>
    </w:p>
    <w:p w:rsidR="00396591" w:rsidRPr="00EE7CAA" w:rsidRDefault="00396591" w:rsidP="005E155E">
      <w:pPr>
        <w:ind w:right="-574"/>
        <w:jc w:val="center"/>
        <w:rPr>
          <w:rFonts w:cs="Times New Roman"/>
          <w:b/>
          <w:szCs w:val="24"/>
        </w:rPr>
      </w:pPr>
      <w:r w:rsidRPr="00EE7CAA">
        <w:rPr>
          <w:rFonts w:cs="Times New Roman"/>
          <w:b/>
          <w:color w:val="002060"/>
          <w:szCs w:val="24"/>
        </w:rPr>
        <w:t>REVIEW OF THE MINING ACT 1965</w:t>
      </w:r>
    </w:p>
    <w:p w:rsidR="004F2078" w:rsidRPr="00EE7CAA" w:rsidRDefault="004F2078" w:rsidP="004F2078">
      <w:pPr>
        <w:spacing w:line="360" w:lineRule="auto"/>
        <w:ind w:right="-164"/>
        <w:jc w:val="both"/>
        <w:rPr>
          <w:rFonts w:cs="Times New Roman"/>
          <w:b/>
          <w:i/>
          <w:color w:val="0070C0"/>
          <w:szCs w:val="24"/>
          <w:u w:val="single"/>
        </w:rPr>
      </w:pPr>
      <w:r w:rsidRPr="00EE7CAA">
        <w:rPr>
          <w:rFonts w:cs="Times New Roman"/>
          <w:b/>
          <w:i/>
          <w:color w:val="0070C0"/>
          <w:szCs w:val="24"/>
          <w:u w:val="single"/>
        </w:rPr>
        <w:t xml:space="preserve">Contributors: </w:t>
      </w:r>
    </w:p>
    <w:p w:rsidR="004F2078" w:rsidRPr="00EE7CAA" w:rsidRDefault="004F2078" w:rsidP="00B12E4E">
      <w:pPr>
        <w:spacing w:line="360" w:lineRule="auto"/>
        <w:ind w:right="-164"/>
        <w:jc w:val="both"/>
        <w:rPr>
          <w:rFonts w:cs="Times New Roman"/>
          <w:b/>
          <w:i/>
          <w:color w:val="0070C0"/>
          <w:szCs w:val="24"/>
        </w:rPr>
      </w:pPr>
      <w:r w:rsidRPr="00EE7CAA">
        <w:rPr>
          <w:rFonts w:cs="Times New Roman"/>
          <w:b/>
          <w:i/>
          <w:color w:val="0070C0"/>
          <w:szCs w:val="24"/>
        </w:rPr>
        <w:t>The Vice Chancellor, Professor Shaista Shameem, FRSA, SJD, PhD, LLM, MA, LLB, BA</w:t>
      </w:r>
      <w:r w:rsidR="00B12E4E">
        <w:rPr>
          <w:rFonts w:cs="Times New Roman"/>
          <w:b/>
          <w:i/>
          <w:color w:val="0070C0"/>
          <w:szCs w:val="24"/>
        </w:rPr>
        <w:t xml:space="preserve">; </w:t>
      </w:r>
      <w:r w:rsidRPr="00EE7CAA">
        <w:rPr>
          <w:rFonts w:cs="Times New Roman"/>
          <w:b/>
          <w:i/>
          <w:color w:val="0070C0"/>
          <w:szCs w:val="24"/>
        </w:rPr>
        <w:t xml:space="preserve">with the University of Fiji Legal Team: Manager Legal Office of the Vice Chancellor, Ms. Alishah Ali; Legal Officer of the Vice Chancellor, Ms. Natalie </w:t>
      </w:r>
      <w:proofErr w:type="spellStart"/>
      <w:r w:rsidRPr="00EE7CAA">
        <w:rPr>
          <w:rFonts w:cs="Times New Roman"/>
          <w:b/>
          <w:i/>
          <w:color w:val="0070C0"/>
          <w:szCs w:val="24"/>
        </w:rPr>
        <w:t>Raikadroka</w:t>
      </w:r>
      <w:proofErr w:type="spellEnd"/>
      <w:r w:rsidRPr="00EE7CAA">
        <w:rPr>
          <w:rFonts w:cs="Times New Roman"/>
          <w:b/>
          <w:i/>
          <w:color w:val="0070C0"/>
          <w:szCs w:val="24"/>
        </w:rPr>
        <w:t xml:space="preserve"> and Legal and Research Assistant Office of the Vice Chancellor, Mr. </w:t>
      </w:r>
      <w:proofErr w:type="spellStart"/>
      <w:proofErr w:type="gramStart"/>
      <w:r w:rsidRPr="00EE7CAA">
        <w:rPr>
          <w:rFonts w:cs="Times New Roman"/>
          <w:b/>
          <w:i/>
          <w:color w:val="0070C0"/>
          <w:szCs w:val="24"/>
        </w:rPr>
        <w:t>Alsheik</w:t>
      </w:r>
      <w:proofErr w:type="spellEnd"/>
      <w:r w:rsidRPr="00EE7CAA">
        <w:rPr>
          <w:rFonts w:cs="Times New Roman"/>
          <w:b/>
          <w:i/>
          <w:color w:val="0070C0"/>
          <w:szCs w:val="24"/>
        </w:rPr>
        <w:t xml:space="preserve">  </w:t>
      </w:r>
      <w:proofErr w:type="spellStart"/>
      <w:r w:rsidRPr="00EE7CAA">
        <w:rPr>
          <w:rFonts w:cs="Times New Roman"/>
          <w:b/>
          <w:i/>
          <w:color w:val="0070C0"/>
          <w:szCs w:val="24"/>
        </w:rPr>
        <w:t>Ashad</w:t>
      </w:r>
      <w:proofErr w:type="spellEnd"/>
      <w:proofErr w:type="gramEnd"/>
      <w:r w:rsidRPr="00EE7CAA">
        <w:rPr>
          <w:rFonts w:cs="Times New Roman"/>
          <w:b/>
          <w:i/>
          <w:color w:val="0070C0"/>
          <w:szCs w:val="24"/>
        </w:rPr>
        <w:t xml:space="preserve"> Ali</w:t>
      </w:r>
    </w:p>
    <w:p w:rsidR="00396591" w:rsidRPr="00EE7CAA" w:rsidRDefault="005E155E" w:rsidP="008D3FDA">
      <w:pPr>
        <w:pStyle w:val="ListParagraph"/>
        <w:numPr>
          <w:ilvl w:val="0"/>
          <w:numId w:val="17"/>
        </w:numPr>
        <w:ind w:left="426"/>
        <w:jc w:val="both"/>
        <w:rPr>
          <w:rFonts w:cs="Times New Roman"/>
          <w:b/>
          <w:color w:val="002060"/>
          <w:szCs w:val="24"/>
        </w:rPr>
      </w:pPr>
      <w:r w:rsidRPr="00EE7CAA">
        <w:rPr>
          <w:rFonts w:cs="Times New Roman"/>
          <w:b/>
          <w:color w:val="002060"/>
          <w:szCs w:val="24"/>
        </w:rPr>
        <w:t>Introduction</w:t>
      </w:r>
    </w:p>
    <w:p w:rsidR="00396591" w:rsidRPr="006976BD" w:rsidRDefault="00396591" w:rsidP="008D3FDA">
      <w:pPr>
        <w:ind w:left="426"/>
        <w:jc w:val="both"/>
        <w:rPr>
          <w:rFonts w:cs="Times New Roman"/>
          <w:szCs w:val="24"/>
        </w:rPr>
      </w:pPr>
      <w:r w:rsidRPr="006976BD">
        <w:rPr>
          <w:rFonts w:cs="Times New Roman"/>
          <w:szCs w:val="24"/>
        </w:rPr>
        <w:t>Th</w:t>
      </w:r>
      <w:r w:rsidR="009011EB">
        <w:rPr>
          <w:rFonts w:cs="Times New Roman"/>
          <w:szCs w:val="24"/>
        </w:rPr>
        <w:t>ese</w:t>
      </w:r>
      <w:r w:rsidRPr="006976BD">
        <w:rPr>
          <w:rFonts w:cs="Times New Roman"/>
          <w:szCs w:val="24"/>
        </w:rPr>
        <w:t xml:space="preserve"> submission</w:t>
      </w:r>
      <w:r w:rsidR="009011EB">
        <w:rPr>
          <w:rFonts w:cs="Times New Roman"/>
          <w:szCs w:val="24"/>
        </w:rPr>
        <w:t>s</w:t>
      </w:r>
      <w:r w:rsidRPr="006976BD">
        <w:rPr>
          <w:rFonts w:cs="Times New Roman"/>
          <w:szCs w:val="24"/>
        </w:rPr>
        <w:t xml:space="preserve"> address the urgent need for comprehensive reform of the Mining Act 1965 to ensure that Fiji’s mining governance framework is </w:t>
      </w:r>
      <w:r w:rsidR="006C3838" w:rsidRPr="006976BD">
        <w:rPr>
          <w:rFonts w:cs="Times New Roman"/>
          <w:szCs w:val="24"/>
        </w:rPr>
        <w:t xml:space="preserve">responsive to principles of international law, </w:t>
      </w:r>
      <w:r w:rsidRPr="006976BD">
        <w:rPr>
          <w:rFonts w:cs="Times New Roman"/>
          <w:szCs w:val="24"/>
        </w:rPr>
        <w:t xml:space="preserve">constitutionally compliant, environmentally sustainable, </w:t>
      </w:r>
      <w:r w:rsidR="006C3838" w:rsidRPr="006976BD">
        <w:rPr>
          <w:rFonts w:cs="Times New Roman"/>
          <w:szCs w:val="24"/>
        </w:rPr>
        <w:t xml:space="preserve">inter-generationally robust and </w:t>
      </w:r>
      <w:r w:rsidRPr="006976BD">
        <w:rPr>
          <w:rFonts w:cs="Times New Roman"/>
          <w:szCs w:val="24"/>
        </w:rPr>
        <w:t>accountable, and capable of protecting the national interest and the welfare of present and future generations</w:t>
      </w:r>
      <w:r w:rsidR="006C3838" w:rsidRPr="006976BD">
        <w:rPr>
          <w:rFonts w:cs="Times New Roman"/>
          <w:szCs w:val="24"/>
        </w:rPr>
        <w:t xml:space="preserve"> of all the people of Fiji</w:t>
      </w:r>
      <w:r w:rsidRPr="006976BD">
        <w:rPr>
          <w:rFonts w:cs="Times New Roman"/>
          <w:szCs w:val="24"/>
        </w:rPr>
        <w:t>.</w:t>
      </w:r>
    </w:p>
    <w:p w:rsidR="0049141D" w:rsidRPr="00EE7CAA" w:rsidRDefault="0049141D" w:rsidP="008D3FDA">
      <w:pPr>
        <w:pStyle w:val="ListParagraph"/>
        <w:numPr>
          <w:ilvl w:val="0"/>
          <w:numId w:val="17"/>
        </w:numPr>
        <w:ind w:left="426"/>
        <w:jc w:val="both"/>
        <w:rPr>
          <w:rFonts w:cs="Times New Roman"/>
          <w:b/>
          <w:color w:val="002060"/>
          <w:szCs w:val="24"/>
        </w:rPr>
      </w:pPr>
      <w:r w:rsidRPr="00EE7CAA">
        <w:rPr>
          <w:rFonts w:cs="Times New Roman"/>
          <w:b/>
          <w:color w:val="002060"/>
          <w:szCs w:val="24"/>
        </w:rPr>
        <w:t xml:space="preserve">Mining Act 1965: </w:t>
      </w:r>
      <w:r w:rsidR="008D3FDA" w:rsidRPr="00EE7CAA">
        <w:rPr>
          <w:rFonts w:cs="Times New Roman"/>
          <w:b/>
          <w:color w:val="002060"/>
          <w:szCs w:val="24"/>
        </w:rPr>
        <w:t>R</w:t>
      </w:r>
      <w:r w:rsidRPr="00EE7CAA">
        <w:rPr>
          <w:rFonts w:cs="Times New Roman"/>
          <w:b/>
          <w:color w:val="002060"/>
          <w:szCs w:val="24"/>
        </w:rPr>
        <w:t xml:space="preserve">egulatory </w:t>
      </w:r>
      <w:r w:rsidR="008D3FDA" w:rsidRPr="00EE7CAA">
        <w:rPr>
          <w:rFonts w:cs="Times New Roman"/>
          <w:b/>
          <w:color w:val="002060"/>
          <w:szCs w:val="24"/>
        </w:rPr>
        <w:t>G</w:t>
      </w:r>
      <w:r w:rsidRPr="00EE7CAA">
        <w:rPr>
          <w:rFonts w:cs="Times New Roman"/>
          <w:b/>
          <w:color w:val="002060"/>
          <w:szCs w:val="24"/>
        </w:rPr>
        <w:t>aps</w:t>
      </w:r>
    </w:p>
    <w:p w:rsidR="00396591" w:rsidRPr="006976BD" w:rsidRDefault="00396591" w:rsidP="008D3FDA">
      <w:pPr>
        <w:ind w:left="426"/>
        <w:jc w:val="both"/>
        <w:rPr>
          <w:rFonts w:cs="Times New Roman"/>
          <w:szCs w:val="24"/>
        </w:rPr>
      </w:pPr>
      <w:r w:rsidRPr="006976BD">
        <w:rPr>
          <w:rFonts w:cs="Times New Roman"/>
          <w:szCs w:val="24"/>
        </w:rPr>
        <w:t xml:space="preserve">The current Mining Act reflects a colonial-era regulatory model primarily designed to facilitate mineral extraction and </w:t>
      </w:r>
      <w:r w:rsidR="008B17C9" w:rsidRPr="006976BD">
        <w:rPr>
          <w:rFonts w:cs="Times New Roman"/>
          <w:szCs w:val="24"/>
        </w:rPr>
        <w:t>maximize</w:t>
      </w:r>
      <w:r w:rsidRPr="006976BD">
        <w:rPr>
          <w:rFonts w:cs="Times New Roman"/>
          <w:szCs w:val="24"/>
        </w:rPr>
        <w:t xml:space="preserve"> access to natural resources. While historically significant, the framework no longer adequately responds to </w:t>
      </w:r>
      <w:r w:rsidR="006C3838" w:rsidRPr="006976BD">
        <w:rPr>
          <w:rFonts w:cs="Times New Roman"/>
          <w:szCs w:val="24"/>
        </w:rPr>
        <w:t>international law, our</w:t>
      </w:r>
      <w:r w:rsidRPr="006976BD">
        <w:rPr>
          <w:rFonts w:cs="Times New Roman"/>
          <w:szCs w:val="24"/>
        </w:rPr>
        <w:t xml:space="preserve"> constitutional standards, environmental obligations, governance expectations, climate-related risks, community participation requirements, or modern principles of sustainable development. Significant regulatory gaps remain in relation to environmental governance, rehabilitation obligations, deep sea mining regulation, enforcement mechanisms, transparency, and the exercise of broad ministerial and administrative discretion.</w:t>
      </w:r>
    </w:p>
    <w:p w:rsidR="00396591" w:rsidRDefault="00396591" w:rsidP="008D3FDA">
      <w:pPr>
        <w:ind w:left="426"/>
        <w:jc w:val="both"/>
        <w:rPr>
          <w:rFonts w:cs="Times New Roman"/>
          <w:szCs w:val="24"/>
        </w:rPr>
      </w:pPr>
      <w:r w:rsidRPr="006976BD">
        <w:rPr>
          <w:rFonts w:cs="Times New Roman"/>
          <w:szCs w:val="24"/>
        </w:rPr>
        <w:t>This review therefore raises fundamental constitutional and governance questions concerning the manner in which Fiji’s natural resources are to be managed, regulated, protected, and distributed in the interests of the people of Fiji</w:t>
      </w:r>
      <w:r w:rsidR="006C3838" w:rsidRPr="006976BD">
        <w:rPr>
          <w:rFonts w:cs="Times New Roman"/>
          <w:szCs w:val="24"/>
        </w:rPr>
        <w:t xml:space="preserve"> in compliance with international law</w:t>
      </w:r>
      <w:r w:rsidRPr="006976BD">
        <w:rPr>
          <w:rFonts w:cs="Times New Roman"/>
          <w:szCs w:val="24"/>
        </w:rPr>
        <w:t>.</w:t>
      </w:r>
    </w:p>
    <w:p w:rsidR="008D3FDA" w:rsidRDefault="008D3FDA" w:rsidP="008D3FDA">
      <w:pPr>
        <w:ind w:left="426"/>
        <w:jc w:val="both"/>
        <w:rPr>
          <w:rFonts w:cs="Times New Roman"/>
          <w:szCs w:val="24"/>
        </w:rPr>
      </w:pPr>
    </w:p>
    <w:p w:rsidR="008D3FDA" w:rsidRDefault="008D3FDA" w:rsidP="008D3FDA">
      <w:pPr>
        <w:ind w:left="426"/>
        <w:jc w:val="both"/>
        <w:rPr>
          <w:rFonts w:cs="Times New Roman"/>
          <w:szCs w:val="24"/>
        </w:rPr>
      </w:pPr>
    </w:p>
    <w:p w:rsidR="008D3FDA" w:rsidRDefault="008D3FDA" w:rsidP="008D3FDA">
      <w:pPr>
        <w:ind w:left="426"/>
        <w:jc w:val="both"/>
        <w:rPr>
          <w:rFonts w:cs="Times New Roman"/>
          <w:szCs w:val="24"/>
        </w:rPr>
      </w:pPr>
    </w:p>
    <w:p w:rsidR="008D3FDA" w:rsidRDefault="008D3FDA" w:rsidP="008D3FDA">
      <w:pPr>
        <w:ind w:left="426"/>
        <w:jc w:val="both"/>
        <w:rPr>
          <w:rFonts w:cs="Times New Roman"/>
          <w:szCs w:val="24"/>
        </w:rPr>
      </w:pPr>
    </w:p>
    <w:p w:rsidR="008D3FDA" w:rsidRPr="006976BD" w:rsidRDefault="008D3FDA" w:rsidP="008D3FDA">
      <w:pPr>
        <w:ind w:left="426"/>
        <w:jc w:val="both"/>
        <w:rPr>
          <w:rFonts w:cs="Times New Roman"/>
          <w:szCs w:val="24"/>
        </w:rPr>
      </w:pPr>
    </w:p>
    <w:p w:rsidR="0049141D" w:rsidRPr="00EE7CAA" w:rsidRDefault="00766BD9" w:rsidP="008D3FDA">
      <w:pPr>
        <w:pStyle w:val="ListParagraph"/>
        <w:numPr>
          <w:ilvl w:val="0"/>
          <w:numId w:val="17"/>
        </w:numPr>
        <w:ind w:left="426"/>
        <w:jc w:val="both"/>
        <w:rPr>
          <w:rFonts w:cs="Times New Roman"/>
          <w:b/>
          <w:color w:val="002060"/>
          <w:szCs w:val="24"/>
        </w:rPr>
      </w:pPr>
      <w:r>
        <w:rPr>
          <w:rFonts w:cs="Times New Roman"/>
          <w:b/>
          <w:color w:val="002060"/>
          <w:szCs w:val="24"/>
        </w:rPr>
        <w:t xml:space="preserve"> </w:t>
      </w:r>
      <w:r w:rsidR="0049141D" w:rsidRPr="00EE7CAA">
        <w:rPr>
          <w:rFonts w:cs="Times New Roman"/>
          <w:b/>
          <w:color w:val="002060"/>
          <w:szCs w:val="24"/>
        </w:rPr>
        <w:t>UN Declaration of Permanent Sovereignty over Natural Resources</w:t>
      </w:r>
      <w:r w:rsidR="004E4BA1" w:rsidRPr="00EE7CAA">
        <w:rPr>
          <w:rFonts w:cs="Times New Roman"/>
          <w:b/>
          <w:color w:val="002060"/>
          <w:szCs w:val="24"/>
        </w:rPr>
        <w:t xml:space="preserve"> and Fiji’s Constitutional framework</w:t>
      </w:r>
    </w:p>
    <w:p w:rsidR="006C3838" w:rsidRPr="006976BD" w:rsidRDefault="0049141D" w:rsidP="008D3FDA">
      <w:pPr>
        <w:ind w:left="567"/>
        <w:jc w:val="both"/>
        <w:rPr>
          <w:rFonts w:cs="Times New Roman"/>
          <w:szCs w:val="24"/>
        </w:rPr>
      </w:pPr>
      <w:r w:rsidRPr="006976BD">
        <w:rPr>
          <w:rFonts w:cs="Times New Roman"/>
          <w:szCs w:val="24"/>
        </w:rPr>
        <w:t>Our</w:t>
      </w:r>
      <w:r w:rsidR="00396591" w:rsidRPr="006976BD">
        <w:rPr>
          <w:rFonts w:cs="Times New Roman"/>
          <w:szCs w:val="24"/>
        </w:rPr>
        <w:t xml:space="preserve"> submissions </w:t>
      </w:r>
      <w:r w:rsidRPr="006976BD">
        <w:rPr>
          <w:rFonts w:cs="Times New Roman"/>
          <w:szCs w:val="24"/>
        </w:rPr>
        <w:t xml:space="preserve">are </w:t>
      </w:r>
      <w:r w:rsidR="00396591" w:rsidRPr="006976BD">
        <w:rPr>
          <w:rFonts w:cs="Times New Roman"/>
          <w:szCs w:val="24"/>
        </w:rPr>
        <w:t xml:space="preserve">guided principally by </w:t>
      </w:r>
      <w:r w:rsidR="006C3838" w:rsidRPr="006976BD">
        <w:rPr>
          <w:rFonts w:cs="Times New Roman"/>
          <w:szCs w:val="24"/>
        </w:rPr>
        <w:t xml:space="preserve">the </w:t>
      </w:r>
      <w:r w:rsidR="00CD1878" w:rsidRPr="006976BD">
        <w:rPr>
          <w:rFonts w:cs="Times New Roman"/>
          <w:b/>
          <w:i/>
          <w:szCs w:val="24"/>
        </w:rPr>
        <w:t>Declaration</w:t>
      </w:r>
      <w:r w:rsidR="006C3838" w:rsidRPr="006976BD">
        <w:rPr>
          <w:rFonts w:cs="Times New Roman"/>
          <w:b/>
          <w:i/>
          <w:szCs w:val="24"/>
        </w:rPr>
        <w:t xml:space="preserve"> </w:t>
      </w:r>
      <w:r w:rsidRPr="006976BD">
        <w:rPr>
          <w:rFonts w:cs="Times New Roman"/>
          <w:b/>
          <w:i/>
          <w:szCs w:val="24"/>
        </w:rPr>
        <w:t xml:space="preserve">of </w:t>
      </w:r>
      <w:r w:rsidR="006C3838" w:rsidRPr="006976BD">
        <w:rPr>
          <w:rFonts w:cs="Times New Roman"/>
          <w:b/>
          <w:i/>
          <w:szCs w:val="24"/>
        </w:rPr>
        <w:t>Permanent Sovereignty over Natural Resources</w:t>
      </w:r>
      <w:r w:rsidR="006C3838" w:rsidRPr="006976BD">
        <w:rPr>
          <w:rFonts w:cs="Times New Roman"/>
          <w:szCs w:val="24"/>
        </w:rPr>
        <w:t xml:space="preserve"> reflected in United Nations General Assembly Resolution 1803 (XVII)</w:t>
      </w:r>
      <w:r w:rsidRPr="006976BD">
        <w:rPr>
          <w:rFonts w:cs="Times New Roman"/>
          <w:szCs w:val="24"/>
        </w:rPr>
        <w:t xml:space="preserve">. The </w:t>
      </w:r>
      <w:r w:rsidRPr="007E0BDB">
        <w:rPr>
          <w:rFonts w:cs="Times New Roman"/>
          <w:i/>
          <w:szCs w:val="24"/>
        </w:rPr>
        <w:t>Declaration</w:t>
      </w:r>
      <w:r w:rsidRPr="007E0BDB">
        <w:rPr>
          <w:rFonts w:cs="Times New Roman"/>
          <w:szCs w:val="24"/>
        </w:rPr>
        <w:t xml:space="preserve"> </w:t>
      </w:r>
      <w:r w:rsidRPr="006976BD">
        <w:rPr>
          <w:rFonts w:cs="Times New Roman"/>
          <w:szCs w:val="24"/>
        </w:rPr>
        <w:t>is</w:t>
      </w:r>
      <w:r w:rsidR="006C3838" w:rsidRPr="006976BD">
        <w:rPr>
          <w:rFonts w:cs="Times New Roman"/>
          <w:szCs w:val="24"/>
        </w:rPr>
        <w:t xml:space="preserve"> supported by </w:t>
      </w:r>
      <w:r w:rsidR="00396591" w:rsidRPr="006976BD">
        <w:rPr>
          <w:rFonts w:cs="Times New Roman"/>
          <w:szCs w:val="24"/>
        </w:rPr>
        <w:t xml:space="preserve">sections 7, 30, and 40 of the </w:t>
      </w:r>
      <w:r w:rsidR="00396591" w:rsidRPr="007E0BDB">
        <w:rPr>
          <w:rFonts w:cs="Times New Roman"/>
          <w:szCs w:val="24"/>
        </w:rPr>
        <w:t>Constitution of the Republic of Fiji 2013,</w:t>
      </w:r>
      <w:r w:rsidR="00396591" w:rsidRPr="006976BD">
        <w:rPr>
          <w:rFonts w:cs="Times New Roman"/>
          <w:szCs w:val="24"/>
        </w:rPr>
        <w:t xml:space="preserve"> together with the Environment Management Act 2005</w:t>
      </w:r>
      <w:r w:rsidR="004A5972">
        <w:rPr>
          <w:rFonts w:cs="Times New Roman"/>
          <w:szCs w:val="24"/>
        </w:rPr>
        <w:t xml:space="preserve"> as amended by the </w:t>
      </w:r>
      <w:r w:rsidR="00B414E3">
        <w:rPr>
          <w:rFonts w:cs="Times New Roman"/>
          <w:szCs w:val="24"/>
        </w:rPr>
        <w:t>Environment Management (Amendment) Act 2025</w:t>
      </w:r>
      <w:r w:rsidR="006C3838" w:rsidRPr="006976BD">
        <w:rPr>
          <w:rFonts w:cs="Times New Roman"/>
          <w:szCs w:val="24"/>
        </w:rPr>
        <w:t>.</w:t>
      </w:r>
      <w:r w:rsidR="00396591" w:rsidRPr="006976BD">
        <w:rPr>
          <w:rFonts w:cs="Times New Roman"/>
          <w:szCs w:val="24"/>
        </w:rPr>
        <w:t xml:space="preserve"> </w:t>
      </w:r>
      <w:r w:rsidRPr="006976BD">
        <w:rPr>
          <w:rFonts w:cs="Times New Roman"/>
          <w:szCs w:val="24"/>
        </w:rPr>
        <w:t xml:space="preserve">The Declaration was also supported by Fiji’s </w:t>
      </w:r>
      <w:r w:rsidRPr="007E0BDB">
        <w:rPr>
          <w:rFonts w:cs="Times New Roman"/>
          <w:szCs w:val="24"/>
        </w:rPr>
        <w:t>1997 Constitution</w:t>
      </w:r>
      <w:r w:rsidRPr="006976BD">
        <w:rPr>
          <w:rFonts w:cs="Times New Roman"/>
          <w:szCs w:val="24"/>
        </w:rPr>
        <w:t>, in particular section 186.</w:t>
      </w:r>
    </w:p>
    <w:p w:rsidR="0049141D" w:rsidRPr="006976BD" w:rsidRDefault="0049141D" w:rsidP="008D3FDA">
      <w:pPr>
        <w:ind w:left="567"/>
        <w:jc w:val="both"/>
        <w:rPr>
          <w:rFonts w:cs="Times New Roman"/>
          <w:szCs w:val="24"/>
        </w:rPr>
      </w:pPr>
      <w:r w:rsidRPr="006976BD">
        <w:rPr>
          <w:rFonts w:cs="Times New Roman"/>
          <w:szCs w:val="24"/>
        </w:rPr>
        <w:t>The r</w:t>
      </w:r>
      <w:r w:rsidR="00396591" w:rsidRPr="006976BD">
        <w:rPr>
          <w:rFonts w:cs="Times New Roman"/>
          <w:szCs w:val="24"/>
        </w:rPr>
        <w:t xml:space="preserve">elevant principles of international law, including </w:t>
      </w:r>
      <w:r w:rsidR="006C3838" w:rsidRPr="006976BD">
        <w:rPr>
          <w:rFonts w:cs="Times New Roman"/>
          <w:szCs w:val="24"/>
        </w:rPr>
        <w:t xml:space="preserve">as expressed in </w:t>
      </w:r>
      <w:r w:rsidR="00396591" w:rsidRPr="006976BD">
        <w:rPr>
          <w:rFonts w:cs="Times New Roman"/>
          <w:szCs w:val="24"/>
        </w:rPr>
        <w:t>Section</w:t>
      </w:r>
      <w:r w:rsidRPr="006976BD">
        <w:rPr>
          <w:rFonts w:cs="Times New Roman"/>
          <w:szCs w:val="24"/>
        </w:rPr>
        <w:t>s 186 of the 1997 Constitution and section</w:t>
      </w:r>
      <w:r w:rsidR="00396591" w:rsidRPr="006976BD">
        <w:rPr>
          <w:rFonts w:cs="Times New Roman"/>
          <w:szCs w:val="24"/>
        </w:rPr>
        <w:t xml:space="preserve"> 30 of the </w:t>
      </w:r>
      <w:r w:rsidRPr="006976BD">
        <w:rPr>
          <w:rFonts w:cs="Times New Roman"/>
          <w:szCs w:val="24"/>
        </w:rPr>
        <w:t xml:space="preserve">2013 </w:t>
      </w:r>
      <w:r w:rsidR="00396591" w:rsidRPr="006976BD">
        <w:rPr>
          <w:rFonts w:cs="Times New Roman"/>
          <w:szCs w:val="24"/>
        </w:rPr>
        <w:t>Constitution</w:t>
      </w:r>
      <w:r w:rsidR="006C3838" w:rsidRPr="006976BD">
        <w:rPr>
          <w:rFonts w:cs="Times New Roman"/>
          <w:szCs w:val="24"/>
        </w:rPr>
        <w:t>,</w:t>
      </w:r>
      <w:r w:rsidR="00396591" w:rsidRPr="006976BD">
        <w:rPr>
          <w:rFonts w:cs="Times New Roman"/>
          <w:szCs w:val="24"/>
        </w:rPr>
        <w:t xml:space="preserve"> affirm that all minerals </w:t>
      </w:r>
      <w:r w:rsidRPr="006976BD">
        <w:rPr>
          <w:rFonts w:cs="Times New Roman"/>
          <w:szCs w:val="24"/>
        </w:rPr>
        <w:t xml:space="preserve">(a natural resource) </w:t>
      </w:r>
      <w:r w:rsidR="00396591" w:rsidRPr="006976BD">
        <w:rPr>
          <w:rFonts w:cs="Times New Roman"/>
          <w:szCs w:val="24"/>
        </w:rPr>
        <w:t xml:space="preserve">are vested in the State while </w:t>
      </w:r>
      <w:r w:rsidR="004F2078" w:rsidRPr="006976BD">
        <w:rPr>
          <w:rFonts w:cs="Times New Roman"/>
          <w:szCs w:val="24"/>
        </w:rPr>
        <w:t>recognizing</w:t>
      </w:r>
      <w:r w:rsidR="00396591" w:rsidRPr="006976BD">
        <w:rPr>
          <w:rFonts w:cs="Times New Roman"/>
          <w:szCs w:val="24"/>
        </w:rPr>
        <w:t xml:space="preserve"> that </w:t>
      </w:r>
      <w:r w:rsidR="006C3838" w:rsidRPr="006976BD">
        <w:rPr>
          <w:rFonts w:cs="Times New Roman"/>
          <w:szCs w:val="24"/>
        </w:rPr>
        <w:t xml:space="preserve">those who own the land where minerals are found or extracted from </w:t>
      </w:r>
      <w:r w:rsidR="00396591" w:rsidRPr="006976BD">
        <w:rPr>
          <w:rFonts w:cs="Times New Roman"/>
          <w:szCs w:val="24"/>
        </w:rPr>
        <w:t>are entitled to a fair share of royalties arising from</w:t>
      </w:r>
      <w:r w:rsidR="006C3838" w:rsidRPr="006976BD">
        <w:rPr>
          <w:rFonts w:cs="Times New Roman"/>
          <w:szCs w:val="24"/>
        </w:rPr>
        <w:t xml:space="preserve"> the</w:t>
      </w:r>
      <w:r w:rsidR="00396591" w:rsidRPr="006976BD">
        <w:rPr>
          <w:rFonts w:cs="Times New Roman"/>
          <w:szCs w:val="24"/>
        </w:rPr>
        <w:t xml:space="preserve"> extraction. </w:t>
      </w:r>
    </w:p>
    <w:p w:rsidR="00396591" w:rsidRPr="006976BD" w:rsidRDefault="0049141D" w:rsidP="008D3FDA">
      <w:pPr>
        <w:ind w:left="567"/>
        <w:jc w:val="both"/>
        <w:rPr>
          <w:rFonts w:cs="Times New Roman"/>
          <w:szCs w:val="24"/>
        </w:rPr>
      </w:pPr>
      <w:r w:rsidRPr="006976BD">
        <w:rPr>
          <w:rFonts w:cs="Times New Roman"/>
          <w:szCs w:val="24"/>
        </w:rPr>
        <w:t xml:space="preserve">This can be linked also to </w:t>
      </w:r>
      <w:r w:rsidR="00396591" w:rsidRPr="006976BD">
        <w:rPr>
          <w:rFonts w:cs="Times New Roman"/>
          <w:szCs w:val="24"/>
        </w:rPr>
        <w:t xml:space="preserve">Section 40 </w:t>
      </w:r>
      <w:r w:rsidR="006C3838" w:rsidRPr="006976BD">
        <w:rPr>
          <w:rFonts w:cs="Times New Roman"/>
          <w:szCs w:val="24"/>
        </w:rPr>
        <w:t>of the</w:t>
      </w:r>
      <w:r w:rsidRPr="006976BD">
        <w:rPr>
          <w:rFonts w:cs="Times New Roman"/>
          <w:szCs w:val="24"/>
        </w:rPr>
        <w:t xml:space="preserve"> 2013</w:t>
      </w:r>
      <w:r w:rsidR="006C3838" w:rsidRPr="006976BD">
        <w:rPr>
          <w:rFonts w:cs="Times New Roman"/>
          <w:szCs w:val="24"/>
        </w:rPr>
        <w:t xml:space="preserve"> Constitution </w:t>
      </w:r>
      <w:r w:rsidR="004F5D55" w:rsidRPr="006976BD">
        <w:rPr>
          <w:rFonts w:cs="Times New Roman"/>
          <w:szCs w:val="24"/>
        </w:rPr>
        <w:t>which</w:t>
      </w:r>
      <w:r w:rsidR="00396591" w:rsidRPr="006976BD">
        <w:rPr>
          <w:rFonts w:cs="Times New Roman"/>
          <w:szCs w:val="24"/>
        </w:rPr>
        <w:t xml:space="preserve"> guarantees the right to a clean and healthy environment and imposes obligations</w:t>
      </w:r>
      <w:r w:rsidR="004F5D55" w:rsidRPr="006976BD">
        <w:rPr>
          <w:rFonts w:cs="Times New Roman"/>
          <w:szCs w:val="24"/>
        </w:rPr>
        <w:t xml:space="preserve"> on the State</w:t>
      </w:r>
      <w:r w:rsidR="00396591" w:rsidRPr="006976BD">
        <w:rPr>
          <w:rFonts w:cs="Times New Roman"/>
          <w:szCs w:val="24"/>
        </w:rPr>
        <w:t xml:space="preserve"> to protect nature and natural resources for the benefit of present and future generations. Section </w:t>
      </w:r>
      <w:r w:rsidR="006C3838" w:rsidRPr="006976BD">
        <w:rPr>
          <w:rFonts w:cs="Times New Roman"/>
          <w:szCs w:val="24"/>
        </w:rPr>
        <w:t xml:space="preserve">7 </w:t>
      </w:r>
      <w:r w:rsidR="00CD1878" w:rsidRPr="006976BD">
        <w:rPr>
          <w:rFonts w:cs="Times New Roman"/>
          <w:szCs w:val="24"/>
        </w:rPr>
        <w:t>signals</w:t>
      </w:r>
      <w:r w:rsidR="006C3838" w:rsidRPr="006976BD">
        <w:rPr>
          <w:rFonts w:cs="Times New Roman"/>
          <w:szCs w:val="24"/>
        </w:rPr>
        <w:t xml:space="preserve"> that</w:t>
      </w:r>
      <w:r w:rsidR="00396591" w:rsidRPr="006976BD">
        <w:rPr>
          <w:rFonts w:cs="Times New Roman"/>
          <w:szCs w:val="24"/>
        </w:rPr>
        <w:t xml:space="preserve"> consideration of international law in the interpretation and application of constitutional rights and obligations</w:t>
      </w:r>
      <w:r w:rsidR="006C3838" w:rsidRPr="006976BD">
        <w:rPr>
          <w:rFonts w:cs="Times New Roman"/>
          <w:szCs w:val="24"/>
        </w:rPr>
        <w:t xml:space="preserve"> i</w:t>
      </w:r>
      <w:r w:rsidR="005209E0" w:rsidRPr="006976BD">
        <w:rPr>
          <w:rFonts w:cs="Times New Roman"/>
          <w:szCs w:val="24"/>
        </w:rPr>
        <w:t>s important</w:t>
      </w:r>
      <w:r w:rsidR="00396591" w:rsidRPr="006976BD">
        <w:rPr>
          <w:rFonts w:cs="Times New Roman"/>
          <w:szCs w:val="24"/>
        </w:rPr>
        <w:t>.</w:t>
      </w:r>
    </w:p>
    <w:p w:rsidR="00D21431" w:rsidRDefault="00CD1878" w:rsidP="008D3FDA">
      <w:pPr>
        <w:ind w:left="567"/>
        <w:jc w:val="both"/>
        <w:rPr>
          <w:rFonts w:cs="Times New Roman"/>
          <w:szCs w:val="24"/>
        </w:rPr>
      </w:pPr>
      <w:r w:rsidRPr="006976BD">
        <w:rPr>
          <w:rFonts w:cs="Times New Roman"/>
          <w:szCs w:val="24"/>
        </w:rPr>
        <w:t xml:space="preserve">The </w:t>
      </w:r>
      <w:r w:rsidRPr="006976BD">
        <w:rPr>
          <w:rFonts w:cs="Times New Roman"/>
          <w:b/>
          <w:i/>
          <w:szCs w:val="24"/>
        </w:rPr>
        <w:t>UN Declaration of Permanent Sovereignty over Natural Resources</w:t>
      </w:r>
      <w:r w:rsidRPr="006976BD">
        <w:rPr>
          <w:rFonts w:cs="Times New Roman"/>
          <w:szCs w:val="24"/>
        </w:rPr>
        <w:t xml:space="preserve"> referred to above as the basis on which all state ownership of minerals rest, significantly recognizes that natural resources are owned by the State and must be managed in the interests of national development and the well-being of the people. The </w:t>
      </w:r>
      <w:r w:rsidRPr="006976BD">
        <w:rPr>
          <w:rFonts w:cs="Times New Roman"/>
          <w:b/>
          <w:i/>
          <w:szCs w:val="24"/>
        </w:rPr>
        <w:t>Declaration</w:t>
      </w:r>
      <w:r w:rsidRPr="006976BD">
        <w:rPr>
          <w:rFonts w:cs="Times New Roman"/>
          <w:szCs w:val="24"/>
        </w:rPr>
        <w:t xml:space="preserve"> was linked to the </w:t>
      </w:r>
      <w:r w:rsidR="0068104F" w:rsidRPr="006976BD">
        <w:rPr>
          <w:rFonts w:cs="Times New Roman"/>
          <w:szCs w:val="24"/>
        </w:rPr>
        <w:t xml:space="preserve">international </w:t>
      </w:r>
      <w:r w:rsidRPr="006976BD">
        <w:rPr>
          <w:rFonts w:cs="Times New Roman"/>
          <w:szCs w:val="24"/>
        </w:rPr>
        <w:t xml:space="preserve">de-colonization process and to the </w:t>
      </w:r>
      <w:r w:rsidR="0068104F" w:rsidRPr="006976BD">
        <w:rPr>
          <w:rFonts w:cs="Times New Roman"/>
          <w:b/>
          <w:szCs w:val="24"/>
        </w:rPr>
        <w:t>R</w:t>
      </w:r>
      <w:r w:rsidRPr="006976BD">
        <w:rPr>
          <w:rFonts w:cs="Times New Roman"/>
          <w:b/>
          <w:szCs w:val="24"/>
        </w:rPr>
        <w:t xml:space="preserve">ight to </w:t>
      </w:r>
      <w:r w:rsidR="0068104F" w:rsidRPr="006976BD">
        <w:rPr>
          <w:rFonts w:cs="Times New Roman"/>
          <w:b/>
          <w:szCs w:val="24"/>
        </w:rPr>
        <w:t>De</w:t>
      </w:r>
      <w:r w:rsidRPr="006976BD">
        <w:rPr>
          <w:rFonts w:cs="Times New Roman"/>
          <w:b/>
          <w:szCs w:val="24"/>
        </w:rPr>
        <w:t>velopment</w:t>
      </w:r>
      <w:r w:rsidRPr="006976BD">
        <w:rPr>
          <w:rFonts w:cs="Times New Roman"/>
          <w:szCs w:val="24"/>
        </w:rPr>
        <w:t xml:space="preserve"> of formerly colonized peoples. In the Fiji context, this principle was imported into </w:t>
      </w:r>
      <w:r w:rsidR="00B60201" w:rsidRPr="006976BD">
        <w:rPr>
          <w:rFonts w:cs="Times New Roman"/>
          <w:szCs w:val="24"/>
        </w:rPr>
        <w:t xml:space="preserve">section 186 (3) and (4) of the 1997 Constitution and </w:t>
      </w:r>
      <w:r w:rsidRPr="006976BD">
        <w:rPr>
          <w:rFonts w:cs="Times New Roman"/>
          <w:szCs w:val="24"/>
        </w:rPr>
        <w:t xml:space="preserve">section 30 </w:t>
      </w:r>
      <w:r w:rsidR="00DD308A" w:rsidRPr="006976BD">
        <w:rPr>
          <w:rFonts w:cs="Times New Roman"/>
          <w:szCs w:val="24"/>
        </w:rPr>
        <w:t xml:space="preserve">(2) </w:t>
      </w:r>
      <w:r w:rsidRPr="006976BD">
        <w:rPr>
          <w:rFonts w:cs="Times New Roman"/>
          <w:szCs w:val="24"/>
        </w:rPr>
        <w:t xml:space="preserve">of the </w:t>
      </w:r>
      <w:r w:rsidR="00B60201" w:rsidRPr="006976BD">
        <w:rPr>
          <w:rFonts w:cs="Times New Roman"/>
          <w:szCs w:val="24"/>
        </w:rPr>
        <w:t xml:space="preserve">2013 Constitution. Both sets of provisions make it very clear that the state owns the minerals under land or sea within its territory but that royalties must be shared with those who own the land or fishing rights, whether freehold or other. The </w:t>
      </w:r>
      <w:r w:rsidR="0068104F" w:rsidRPr="006976BD">
        <w:rPr>
          <w:rFonts w:cs="Times New Roman"/>
          <w:szCs w:val="24"/>
        </w:rPr>
        <w:t>basis on</w:t>
      </w:r>
      <w:r w:rsidR="00B60201" w:rsidRPr="006976BD">
        <w:rPr>
          <w:rFonts w:cs="Times New Roman"/>
          <w:szCs w:val="24"/>
        </w:rPr>
        <w:t xml:space="preserve"> which the royalty </w:t>
      </w:r>
      <w:r w:rsidR="0068104F" w:rsidRPr="006976BD">
        <w:rPr>
          <w:rFonts w:cs="Times New Roman"/>
          <w:szCs w:val="24"/>
        </w:rPr>
        <w:t>proportion must be allocated is</w:t>
      </w:r>
      <w:r w:rsidR="00B60201" w:rsidRPr="006976BD">
        <w:rPr>
          <w:rFonts w:cs="Times New Roman"/>
          <w:szCs w:val="24"/>
        </w:rPr>
        <w:t xml:space="preserve"> well expressed in section 186 (4) of the 1997 Constitution, and section 30 (2) (a) to (e) of the 2013 Constitution, both having identical provisions.</w:t>
      </w:r>
      <w:r w:rsidR="00D21431" w:rsidRPr="006976BD">
        <w:rPr>
          <w:rFonts w:cs="Times New Roman"/>
          <w:szCs w:val="24"/>
        </w:rPr>
        <w:t xml:space="preserve"> These are:</w:t>
      </w:r>
    </w:p>
    <w:p w:rsidR="00234054" w:rsidRPr="00234054" w:rsidRDefault="00234054" w:rsidP="001669F7">
      <w:pPr>
        <w:pStyle w:val="ListParagraph"/>
        <w:numPr>
          <w:ilvl w:val="0"/>
          <w:numId w:val="19"/>
        </w:numPr>
        <w:spacing w:before="100" w:beforeAutospacing="1" w:after="100" w:afterAutospacing="1" w:line="240" w:lineRule="auto"/>
        <w:ind w:left="851"/>
        <w:jc w:val="both"/>
        <w:rPr>
          <w:rFonts w:eastAsia="Times New Roman" w:cs="Times New Roman"/>
          <w:szCs w:val="24"/>
        </w:rPr>
      </w:pPr>
      <w:r w:rsidRPr="00234054">
        <w:rPr>
          <w:rFonts w:eastAsia="Times New Roman" w:cs="Times New Roman"/>
          <w:szCs w:val="24"/>
        </w:rPr>
        <w:t>any benefit that the owners received or may receive as a result of mineral exploration or exploitation;</w:t>
      </w:r>
    </w:p>
    <w:p w:rsidR="00234054" w:rsidRPr="00234054" w:rsidRDefault="00234054" w:rsidP="001669F7">
      <w:pPr>
        <w:pStyle w:val="ListParagraph"/>
        <w:numPr>
          <w:ilvl w:val="0"/>
          <w:numId w:val="19"/>
        </w:numPr>
        <w:spacing w:before="100" w:beforeAutospacing="1" w:after="100" w:afterAutospacing="1" w:line="240" w:lineRule="auto"/>
        <w:ind w:left="851"/>
        <w:jc w:val="both"/>
        <w:rPr>
          <w:rFonts w:eastAsia="Times New Roman" w:cs="Times New Roman"/>
          <w:szCs w:val="24"/>
        </w:rPr>
      </w:pPr>
      <w:r w:rsidRPr="00234054">
        <w:rPr>
          <w:rFonts w:eastAsia="Times New Roman" w:cs="Times New Roman"/>
          <w:szCs w:val="24"/>
        </w:rPr>
        <w:t>the risk of environmental damage;</w:t>
      </w:r>
    </w:p>
    <w:p w:rsidR="00234054" w:rsidRPr="00234054" w:rsidRDefault="00234054" w:rsidP="001669F7">
      <w:pPr>
        <w:pStyle w:val="ListParagraph"/>
        <w:numPr>
          <w:ilvl w:val="0"/>
          <w:numId w:val="19"/>
        </w:numPr>
        <w:spacing w:before="100" w:beforeAutospacing="1" w:after="100" w:afterAutospacing="1" w:line="240" w:lineRule="auto"/>
        <w:ind w:left="851"/>
        <w:jc w:val="both"/>
        <w:rPr>
          <w:rFonts w:eastAsia="Times New Roman" w:cs="Times New Roman"/>
          <w:szCs w:val="24"/>
        </w:rPr>
      </w:pPr>
      <w:r w:rsidRPr="00234054">
        <w:rPr>
          <w:rFonts w:eastAsia="Times New Roman" w:cs="Times New Roman"/>
          <w:szCs w:val="24"/>
        </w:rPr>
        <w:t>any legal obligation of the State to contribute to a fund to meet the cost of preventing, repairing or compensating for any environmental damage;</w:t>
      </w:r>
    </w:p>
    <w:p w:rsidR="00234054" w:rsidRPr="00234054" w:rsidRDefault="00234054" w:rsidP="001669F7">
      <w:pPr>
        <w:pStyle w:val="ListParagraph"/>
        <w:numPr>
          <w:ilvl w:val="0"/>
          <w:numId w:val="19"/>
        </w:numPr>
        <w:spacing w:before="100" w:beforeAutospacing="1" w:after="100" w:afterAutospacing="1" w:line="240" w:lineRule="auto"/>
        <w:ind w:left="851"/>
        <w:jc w:val="both"/>
        <w:rPr>
          <w:rFonts w:eastAsia="Times New Roman" w:cs="Times New Roman"/>
          <w:szCs w:val="24"/>
        </w:rPr>
      </w:pPr>
      <w:r w:rsidRPr="00234054">
        <w:rPr>
          <w:rFonts w:eastAsia="Times New Roman" w:cs="Times New Roman"/>
          <w:szCs w:val="24"/>
        </w:rPr>
        <w:t>the cost to the State of administering exploration or exploitation rights; and</w:t>
      </w:r>
    </w:p>
    <w:p w:rsidR="00234054" w:rsidRDefault="00234054" w:rsidP="001669F7">
      <w:pPr>
        <w:pStyle w:val="ListParagraph"/>
        <w:numPr>
          <w:ilvl w:val="0"/>
          <w:numId w:val="19"/>
        </w:numPr>
        <w:spacing w:before="100" w:beforeAutospacing="1" w:after="100" w:afterAutospacing="1" w:line="240" w:lineRule="auto"/>
        <w:ind w:left="851"/>
        <w:jc w:val="both"/>
        <w:rPr>
          <w:rFonts w:eastAsia="Times New Roman" w:cs="Times New Roman"/>
          <w:szCs w:val="24"/>
        </w:rPr>
      </w:pPr>
      <w:r w:rsidRPr="00234054">
        <w:rPr>
          <w:rFonts w:eastAsia="Times New Roman" w:cs="Times New Roman"/>
          <w:szCs w:val="24"/>
        </w:rPr>
        <w:lastRenderedPageBreak/>
        <w:t>the appropriate contribution to the general revenue of the State to be made by any person granted exploration or exploitation rights.</w:t>
      </w:r>
    </w:p>
    <w:p w:rsidR="00234054" w:rsidRPr="00234054" w:rsidRDefault="00234054" w:rsidP="00234054">
      <w:pPr>
        <w:pStyle w:val="ListParagraph"/>
        <w:spacing w:before="100" w:beforeAutospacing="1" w:after="100" w:afterAutospacing="1" w:line="240" w:lineRule="auto"/>
        <w:ind w:left="780"/>
        <w:rPr>
          <w:rFonts w:eastAsia="Times New Roman" w:cs="Times New Roman"/>
          <w:szCs w:val="24"/>
        </w:rPr>
      </w:pPr>
    </w:p>
    <w:p w:rsidR="003A0E33" w:rsidRPr="00EE7CAA" w:rsidRDefault="003A0E33" w:rsidP="008D3FDA">
      <w:pPr>
        <w:pStyle w:val="ListParagraph"/>
        <w:numPr>
          <w:ilvl w:val="0"/>
          <w:numId w:val="17"/>
        </w:numPr>
        <w:ind w:left="426"/>
        <w:jc w:val="both"/>
        <w:rPr>
          <w:rFonts w:cs="Times New Roman"/>
          <w:b/>
          <w:color w:val="002060"/>
          <w:szCs w:val="24"/>
        </w:rPr>
      </w:pPr>
      <w:r w:rsidRPr="00EE7CAA">
        <w:rPr>
          <w:rFonts w:cs="Times New Roman"/>
          <w:b/>
          <w:color w:val="002060"/>
          <w:szCs w:val="24"/>
        </w:rPr>
        <w:t>Environment Management Act 2005</w:t>
      </w:r>
      <w:r w:rsidR="00B414E3">
        <w:rPr>
          <w:rFonts w:cs="Times New Roman"/>
          <w:b/>
          <w:color w:val="002060"/>
          <w:szCs w:val="24"/>
        </w:rPr>
        <w:t xml:space="preserve"> and Environment Management (Amendment) Act 2025.</w:t>
      </w:r>
    </w:p>
    <w:p w:rsidR="009936FD" w:rsidRPr="006976BD" w:rsidRDefault="00B60201" w:rsidP="008D3FDA">
      <w:pPr>
        <w:ind w:left="426"/>
        <w:jc w:val="both"/>
        <w:rPr>
          <w:rFonts w:cs="Times New Roman"/>
          <w:szCs w:val="24"/>
        </w:rPr>
      </w:pPr>
      <w:r w:rsidRPr="006976BD">
        <w:rPr>
          <w:rFonts w:cs="Times New Roman"/>
          <w:szCs w:val="24"/>
        </w:rPr>
        <w:t xml:space="preserve">The legislative clue to the significance of international state responsibility for mineral ownership under international law lies in </w:t>
      </w:r>
      <w:r w:rsidR="00012A51" w:rsidRPr="006976BD">
        <w:rPr>
          <w:rFonts w:cs="Times New Roman"/>
          <w:szCs w:val="24"/>
        </w:rPr>
        <w:t>our</w:t>
      </w:r>
      <w:r w:rsidRPr="006976BD">
        <w:rPr>
          <w:rFonts w:cs="Times New Roman"/>
          <w:szCs w:val="24"/>
        </w:rPr>
        <w:t xml:space="preserve"> 2005 Environment Management Act </w:t>
      </w:r>
      <w:r w:rsidR="00DD308A" w:rsidRPr="006976BD">
        <w:rPr>
          <w:rFonts w:cs="Times New Roman"/>
          <w:szCs w:val="24"/>
        </w:rPr>
        <w:t xml:space="preserve">(EMA 2005) </w:t>
      </w:r>
      <w:r w:rsidRPr="006976BD">
        <w:rPr>
          <w:rFonts w:cs="Times New Roman"/>
          <w:szCs w:val="24"/>
        </w:rPr>
        <w:t>passed during the term of the Qarase Government</w:t>
      </w:r>
      <w:r w:rsidR="007F0500">
        <w:rPr>
          <w:rFonts w:cs="Times New Roman"/>
          <w:szCs w:val="24"/>
        </w:rPr>
        <w:t xml:space="preserve"> and its 2025 amendment</w:t>
      </w:r>
      <w:r w:rsidRPr="006976BD">
        <w:rPr>
          <w:rFonts w:cs="Times New Roman"/>
          <w:szCs w:val="24"/>
        </w:rPr>
        <w:t>. The extensive</w:t>
      </w:r>
      <w:r w:rsidR="00864559">
        <w:rPr>
          <w:rFonts w:cs="Times New Roman"/>
          <w:szCs w:val="24"/>
        </w:rPr>
        <w:t xml:space="preserve"> </w:t>
      </w:r>
      <w:r w:rsidRPr="006976BD">
        <w:rPr>
          <w:rFonts w:cs="Times New Roman"/>
          <w:szCs w:val="24"/>
        </w:rPr>
        <w:t>Act covers a</w:t>
      </w:r>
      <w:r w:rsidR="009936FD" w:rsidRPr="006976BD">
        <w:rPr>
          <w:rFonts w:cs="Times New Roman"/>
          <w:szCs w:val="24"/>
        </w:rPr>
        <w:t xml:space="preserve"> </w:t>
      </w:r>
      <w:r w:rsidRPr="006976BD">
        <w:rPr>
          <w:rFonts w:cs="Times New Roman"/>
          <w:szCs w:val="24"/>
        </w:rPr>
        <w:t xml:space="preserve">range of possible </w:t>
      </w:r>
      <w:r w:rsidR="009936FD" w:rsidRPr="006976BD">
        <w:rPr>
          <w:rFonts w:cs="Times New Roman"/>
          <w:szCs w:val="24"/>
        </w:rPr>
        <w:t xml:space="preserve">commercial </w:t>
      </w:r>
      <w:r w:rsidRPr="006976BD">
        <w:rPr>
          <w:rFonts w:cs="Times New Roman"/>
          <w:szCs w:val="24"/>
        </w:rPr>
        <w:t>activities where environment damage can occur</w:t>
      </w:r>
      <w:r w:rsidR="009936FD" w:rsidRPr="006976BD">
        <w:rPr>
          <w:rFonts w:cs="Times New Roman"/>
          <w:szCs w:val="24"/>
        </w:rPr>
        <w:t xml:space="preserve"> due to extraction</w:t>
      </w:r>
      <w:r w:rsidRPr="006976BD">
        <w:rPr>
          <w:rFonts w:cs="Times New Roman"/>
          <w:szCs w:val="24"/>
        </w:rPr>
        <w:t>, including mining</w:t>
      </w:r>
      <w:r w:rsidR="009936FD" w:rsidRPr="006976BD">
        <w:rPr>
          <w:rFonts w:cs="Times New Roman"/>
          <w:szCs w:val="24"/>
        </w:rPr>
        <w:t xml:space="preserve">. It includes establishment of monitoring agencies such as a Council, Tribunal and Units, as well as a Register. </w:t>
      </w:r>
    </w:p>
    <w:p w:rsidR="00442007" w:rsidRPr="006976BD" w:rsidRDefault="009936FD" w:rsidP="007E0BDB">
      <w:pPr>
        <w:ind w:left="426"/>
        <w:jc w:val="both"/>
        <w:rPr>
          <w:rFonts w:cs="Times New Roman"/>
          <w:szCs w:val="24"/>
        </w:rPr>
      </w:pPr>
      <w:r w:rsidRPr="006976BD">
        <w:rPr>
          <w:rFonts w:cs="Times New Roman"/>
          <w:szCs w:val="24"/>
        </w:rPr>
        <w:t xml:space="preserve">Since </w:t>
      </w:r>
      <w:r w:rsidR="00CD1878" w:rsidRPr="006976BD">
        <w:rPr>
          <w:rFonts w:cs="Times New Roman"/>
          <w:szCs w:val="24"/>
        </w:rPr>
        <w:t>Permanent Sovereignty over Natural Resources does not merely confer rights upon the State</w:t>
      </w:r>
      <w:r w:rsidRPr="006976BD">
        <w:rPr>
          <w:rFonts w:cs="Times New Roman"/>
          <w:szCs w:val="24"/>
        </w:rPr>
        <w:t xml:space="preserve"> but also</w:t>
      </w:r>
      <w:r w:rsidR="00CD1878" w:rsidRPr="006976BD">
        <w:rPr>
          <w:rFonts w:cs="Times New Roman"/>
          <w:szCs w:val="24"/>
        </w:rPr>
        <w:t xml:space="preserve"> responsibilities</w:t>
      </w:r>
      <w:r w:rsidRPr="006976BD">
        <w:rPr>
          <w:rFonts w:cs="Times New Roman"/>
          <w:szCs w:val="24"/>
        </w:rPr>
        <w:t xml:space="preserve">, </w:t>
      </w:r>
      <w:r w:rsidR="00CD1878" w:rsidRPr="006976BD">
        <w:rPr>
          <w:rFonts w:cs="Times New Roman"/>
          <w:szCs w:val="24"/>
        </w:rPr>
        <w:t xml:space="preserve">the State acts as steward of those resources on behalf of the people and future generations. Accordingly, the exercise of sovereignty over mineral resources must be accompanied by </w:t>
      </w:r>
      <w:r w:rsidRPr="006976BD">
        <w:rPr>
          <w:rFonts w:cs="Times New Roman"/>
          <w:szCs w:val="24"/>
        </w:rPr>
        <w:t xml:space="preserve">legislative protection which the Environment Management Act currently </w:t>
      </w:r>
      <w:r w:rsidR="00771F89" w:rsidRPr="006976BD">
        <w:rPr>
          <w:rFonts w:cs="Times New Roman"/>
          <w:szCs w:val="24"/>
        </w:rPr>
        <w:t>provides</w:t>
      </w:r>
      <w:r w:rsidR="00BE1219" w:rsidRPr="006976BD">
        <w:rPr>
          <w:rFonts w:cs="Times New Roman"/>
          <w:szCs w:val="24"/>
        </w:rPr>
        <w:t xml:space="preserve">, in law if not </w:t>
      </w:r>
      <w:r w:rsidR="00297A31">
        <w:rPr>
          <w:rFonts w:cs="Times New Roman"/>
          <w:szCs w:val="24"/>
        </w:rPr>
        <w:t>fully in practice</w:t>
      </w:r>
      <w:r w:rsidRPr="006976BD">
        <w:rPr>
          <w:rFonts w:cs="Times New Roman"/>
          <w:szCs w:val="24"/>
        </w:rPr>
        <w:t>.</w:t>
      </w:r>
      <w:r w:rsidR="00DD308A" w:rsidRPr="006976BD">
        <w:rPr>
          <w:rFonts w:cs="Times New Roman"/>
          <w:szCs w:val="24"/>
        </w:rPr>
        <w:t xml:space="preserve"> The Mining Act revision must be read in conjunction with the EMA on order to fully understand that section 30 (2) of the Constitution places a burden on the state to ensure that its provisions (a) to (e) can be afforded</w:t>
      </w:r>
      <w:r w:rsidR="00EC5009" w:rsidRPr="006976BD">
        <w:rPr>
          <w:rFonts w:cs="Times New Roman"/>
          <w:szCs w:val="24"/>
        </w:rPr>
        <w:t xml:space="preserve"> through public funds</w:t>
      </w:r>
      <w:r w:rsidR="00DD308A" w:rsidRPr="006976BD">
        <w:rPr>
          <w:rFonts w:cs="Times New Roman"/>
          <w:szCs w:val="24"/>
        </w:rPr>
        <w:t xml:space="preserve">. The proportion of royalties granted to </w:t>
      </w:r>
      <w:r w:rsidR="00771213" w:rsidRPr="006976BD">
        <w:rPr>
          <w:rFonts w:cs="Times New Roman"/>
          <w:szCs w:val="24"/>
        </w:rPr>
        <w:t xml:space="preserve">the </w:t>
      </w:r>
      <w:r w:rsidR="00DD308A" w:rsidRPr="006976BD">
        <w:rPr>
          <w:rFonts w:cs="Times New Roman"/>
          <w:szCs w:val="24"/>
        </w:rPr>
        <w:t>owner of the natural resource</w:t>
      </w:r>
      <w:r w:rsidR="003C4614" w:rsidRPr="006976BD">
        <w:rPr>
          <w:rFonts w:cs="Times New Roman"/>
          <w:szCs w:val="24"/>
        </w:rPr>
        <w:t xml:space="preserve"> to be mined </w:t>
      </w:r>
      <w:r w:rsidR="00DD308A" w:rsidRPr="006976BD">
        <w:rPr>
          <w:rFonts w:cs="Times New Roman"/>
          <w:szCs w:val="24"/>
        </w:rPr>
        <w:t>on the one hand must be balanced with the proportion of royalties to be kept by government in the public interest</w:t>
      </w:r>
      <w:r w:rsidR="003C4614" w:rsidRPr="006976BD">
        <w:rPr>
          <w:rFonts w:cs="Times New Roman"/>
          <w:szCs w:val="24"/>
        </w:rPr>
        <w:t xml:space="preserve"> on the other</w:t>
      </w:r>
      <w:r w:rsidR="00B56F64" w:rsidRPr="006976BD">
        <w:rPr>
          <w:rFonts w:cs="Times New Roman"/>
          <w:szCs w:val="24"/>
        </w:rPr>
        <w:t xml:space="preserve">. </w:t>
      </w:r>
      <w:r w:rsidR="008D3FDA" w:rsidRPr="006976BD">
        <w:rPr>
          <w:rFonts w:cs="Times New Roman"/>
          <w:szCs w:val="24"/>
        </w:rPr>
        <w:t>Thus,</w:t>
      </w:r>
      <w:r w:rsidR="00B56F64" w:rsidRPr="006976BD">
        <w:rPr>
          <w:rFonts w:cs="Times New Roman"/>
          <w:szCs w:val="24"/>
        </w:rPr>
        <w:t xml:space="preserve"> the cost of ensuring that the EMA is upheld in the public interest can </w:t>
      </w:r>
      <w:r w:rsidR="00442007" w:rsidRPr="006976BD">
        <w:rPr>
          <w:rFonts w:cs="Times New Roman"/>
          <w:szCs w:val="24"/>
        </w:rPr>
        <w:t xml:space="preserve">also </w:t>
      </w:r>
      <w:r w:rsidR="00B56F64" w:rsidRPr="006976BD">
        <w:rPr>
          <w:rFonts w:cs="Times New Roman"/>
          <w:szCs w:val="24"/>
        </w:rPr>
        <w:t>be shared depending on the proportion of royalty allocated</w:t>
      </w:r>
      <w:r w:rsidR="00771213" w:rsidRPr="006976BD">
        <w:rPr>
          <w:rFonts w:cs="Times New Roman"/>
          <w:szCs w:val="24"/>
        </w:rPr>
        <w:t xml:space="preserve"> to each party</w:t>
      </w:r>
      <w:r w:rsidR="0088242B" w:rsidRPr="006976BD">
        <w:rPr>
          <w:rFonts w:cs="Times New Roman"/>
          <w:szCs w:val="24"/>
        </w:rPr>
        <w:t xml:space="preserve"> recognized by sections 186 of the 1997 Constitution and section 30 of the 2013 Constitution.</w:t>
      </w:r>
      <w:r w:rsidR="00B55E0A" w:rsidRPr="006976BD">
        <w:rPr>
          <w:rFonts w:cs="Times New Roman"/>
          <w:szCs w:val="24"/>
        </w:rPr>
        <w:t xml:space="preserve"> </w:t>
      </w:r>
    </w:p>
    <w:p w:rsidR="00396591" w:rsidRPr="006976BD" w:rsidRDefault="00396591" w:rsidP="008D3FDA">
      <w:pPr>
        <w:ind w:left="426"/>
        <w:jc w:val="both"/>
        <w:rPr>
          <w:rFonts w:cs="Times New Roman"/>
          <w:szCs w:val="24"/>
        </w:rPr>
      </w:pPr>
      <w:r w:rsidRPr="006976BD">
        <w:rPr>
          <w:rFonts w:cs="Times New Roman"/>
          <w:szCs w:val="24"/>
        </w:rPr>
        <w:t xml:space="preserve">The State must </w:t>
      </w:r>
      <w:r w:rsidR="00442007" w:rsidRPr="006976BD">
        <w:rPr>
          <w:rFonts w:cs="Times New Roman"/>
          <w:szCs w:val="24"/>
        </w:rPr>
        <w:t xml:space="preserve">find funds to </w:t>
      </w:r>
      <w:r w:rsidRPr="006976BD">
        <w:rPr>
          <w:rFonts w:cs="Times New Roman"/>
          <w:szCs w:val="24"/>
        </w:rPr>
        <w:t>regulate mining activities in a manner that advances national development, safeguards the environment, protects future generations, ensures accountability and transparency, and maintains equitable benefit-sharing arrangements consistent with constitutional governance.</w:t>
      </w:r>
    </w:p>
    <w:p w:rsidR="00BD3A8E" w:rsidRPr="00EE7CAA" w:rsidRDefault="00BD3A8E" w:rsidP="008D3FDA">
      <w:pPr>
        <w:pStyle w:val="ListParagraph"/>
        <w:numPr>
          <w:ilvl w:val="0"/>
          <w:numId w:val="17"/>
        </w:numPr>
        <w:ind w:left="426"/>
        <w:jc w:val="both"/>
        <w:rPr>
          <w:rFonts w:cs="Times New Roman"/>
          <w:b/>
          <w:color w:val="002060"/>
          <w:szCs w:val="24"/>
        </w:rPr>
      </w:pPr>
      <w:r w:rsidRPr="00EE7CAA">
        <w:rPr>
          <w:rFonts w:cs="Times New Roman"/>
          <w:b/>
          <w:color w:val="002060"/>
          <w:szCs w:val="24"/>
        </w:rPr>
        <w:t>Revision required to the Mining Act 1965</w:t>
      </w:r>
    </w:p>
    <w:p w:rsidR="008D3FDA" w:rsidRDefault="00396591" w:rsidP="008D3FDA">
      <w:pPr>
        <w:spacing w:after="0"/>
        <w:ind w:left="426"/>
        <w:rPr>
          <w:rFonts w:cs="Times New Roman"/>
          <w:szCs w:val="24"/>
        </w:rPr>
      </w:pPr>
      <w:r w:rsidRPr="006976BD">
        <w:rPr>
          <w:rFonts w:cs="Times New Roman"/>
          <w:szCs w:val="24"/>
        </w:rPr>
        <w:t>Th</w:t>
      </w:r>
      <w:r w:rsidR="0049141D" w:rsidRPr="006976BD">
        <w:rPr>
          <w:rFonts w:cs="Times New Roman"/>
          <w:szCs w:val="24"/>
        </w:rPr>
        <w:t>ese</w:t>
      </w:r>
      <w:r w:rsidRPr="006976BD">
        <w:rPr>
          <w:rFonts w:cs="Times New Roman"/>
          <w:szCs w:val="24"/>
        </w:rPr>
        <w:t xml:space="preserve"> submission</w:t>
      </w:r>
      <w:r w:rsidR="0049141D" w:rsidRPr="006976BD">
        <w:rPr>
          <w:rFonts w:cs="Times New Roman"/>
          <w:szCs w:val="24"/>
        </w:rPr>
        <w:t>s</w:t>
      </w:r>
      <w:r w:rsidRPr="006976BD">
        <w:rPr>
          <w:rFonts w:cs="Times New Roman"/>
          <w:szCs w:val="24"/>
        </w:rPr>
        <w:t xml:space="preserve"> identif</w:t>
      </w:r>
      <w:r w:rsidR="0049141D" w:rsidRPr="006976BD">
        <w:rPr>
          <w:rFonts w:cs="Times New Roman"/>
          <w:szCs w:val="24"/>
        </w:rPr>
        <w:t xml:space="preserve">y </w:t>
      </w:r>
      <w:r w:rsidRPr="006976BD">
        <w:rPr>
          <w:rFonts w:cs="Times New Roman"/>
          <w:szCs w:val="24"/>
        </w:rPr>
        <w:t xml:space="preserve">key areas </w:t>
      </w:r>
      <w:r w:rsidR="00442007" w:rsidRPr="006976BD">
        <w:rPr>
          <w:rFonts w:cs="Times New Roman"/>
          <w:szCs w:val="24"/>
        </w:rPr>
        <w:t xml:space="preserve">in the Mining Act 1965 </w:t>
      </w:r>
      <w:r w:rsidRPr="006976BD">
        <w:rPr>
          <w:rFonts w:cs="Times New Roman"/>
          <w:szCs w:val="24"/>
        </w:rPr>
        <w:t>requiring reform,</w:t>
      </w:r>
      <w:r w:rsidR="00442007" w:rsidRPr="006976BD">
        <w:rPr>
          <w:rFonts w:cs="Times New Roman"/>
          <w:szCs w:val="24"/>
        </w:rPr>
        <w:t xml:space="preserve"> </w:t>
      </w:r>
      <w:r w:rsidRPr="006976BD">
        <w:rPr>
          <w:rFonts w:cs="Times New Roman"/>
          <w:szCs w:val="24"/>
        </w:rPr>
        <w:t>including:</w:t>
      </w:r>
      <w:r w:rsidR="00442007" w:rsidRPr="006976BD">
        <w:rPr>
          <w:rFonts w:cs="Times New Roman"/>
          <w:szCs w:val="24"/>
        </w:rPr>
        <w:t xml:space="preserve"> </w:t>
      </w:r>
      <w:r w:rsidRPr="006976BD">
        <w:rPr>
          <w:rFonts w:cs="Times New Roman"/>
          <w:szCs w:val="24"/>
        </w:rPr>
        <w:br/>
      </w:r>
      <w:r w:rsidR="00C408A0" w:rsidRPr="006976BD">
        <w:rPr>
          <w:rFonts w:cs="Times New Roman"/>
          <w:szCs w:val="24"/>
        </w:rPr>
        <w:t xml:space="preserve">(a) </w:t>
      </w:r>
      <w:r w:rsidRPr="006976BD">
        <w:rPr>
          <w:rFonts w:cs="Times New Roman"/>
          <w:szCs w:val="24"/>
        </w:rPr>
        <w:t>royalty distribution and State responsibility</w:t>
      </w:r>
      <w:r w:rsidR="00C408A0" w:rsidRPr="006976BD">
        <w:rPr>
          <w:rFonts w:cs="Times New Roman"/>
          <w:szCs w:val="24"/>
        </w:rPr>
        <w:t xml:space="preserve"> under international law</w:t>
      </w:r>
      <w:r w:rsidRPr="006976BD">
        <w:rPr>
          <w:rFonts w:cs="Times New Roman"/>
          <w:szCs w:val="24"/>
        </w:rPr>
        <w:t>;</w:t>
      </w:r>
      <w:r w:rsidRPr="006976BD">
        <w:rPr>
          <w:rFonts w:cs="Times New Roman"/>
          <w:szCs w:val="24"/>
        </w:rPr>
        <w:br/>
        <w:t>(b) environmental governance and rehabilitation obligations;</w:t>
      </w:r>
      <w:r w:rsidRPr="006976BD">
        <w:rPr>
          <w:rFonts w:cs="Times New Roman"/>
          <w:szCs w:val="24"/>
        </w:rPr>
        <w:br/>
        <w:t>(c) deep sea and seabed mining regulation;</w:t>
      </w:r>
      <w:r w:rsidRPr="006976BD">
        <w:rPr>
          <w:rFonts w:cs="Times New Roman"/>
          <w:szCs w:val="24"/>
        </w:rPr>
        <w:br/>
        <w:t>(d) excessive discretionary powers</w:t>
      </w:r>
      <w:r w:rsidR="00C408A0" w:rsidRPr="006976BD">
        <w:rPr>
          <w:rFonts w:cs="Times New Roman"/>
          <w:szCs w:val="24"/>
        </w:rPr>
        <w:t xml:space="preserve"> given to certain officers of the state</w:t>
      </w:r>
      <w:r w:rsidRPr="006976BD">
        <w:rPr>
          <w:rFonts w:cs="Times New Roman"/>
          <w:szCs w:val="24"/>
        </w:rPr>
        <w:t>;</w:t>
      </w:r>
      <w:r w:rsidRPr="006976BD">
        <w:rPr>
          <w:rFonts w:cs="Times New Roman"/>
          <w:szCs w:val="24"/>
        </w:rPr>
        <w:br/>
        <w:t>(e) outdated penalties and enforcement provisions;</w:t>
      </w:r>
      <w:r w:rsidRPr="006976BD">
        <w:rPr>
          <w:rFonts w:cs="Times New Roman"/>
          <w:szCs w:val="24"/>
        </w:rPr>
        <w:br/>
        <w:t>(f) lack of transparency and accountability mechanisms;</w:t>
      </w:r>
      <w:r w:rsidRPr="006976BD">
        <w:rPr>
          <w:rFonts w:cs="Times New Roman"/>
          <w:szCs w:val="24"/>
        </w:rPr>
        <w:br/>
        <w:t>(g) inadequate consultation and community participation processes;</w:t>
      </w:r>
      <w:r w:rsidRPr="006976BD">
        <w:rPr>
          <w:rFonts w:cs="Times New Roman"/>
          <w:szCs w:val="24"/>
        </w:rPr>
        <w:br/>
        <w:t>(h) insufficient environmental safeguards</w:t>
      </w:r>
      <w:r w:rsidR="00C408A0" w:rsidRPr="006976BD">
        <w:rPr>
          <w:rFonts w:cs="Times New Roman"/>
          <w:szCs w:val="24"/>
        </w:rPr>
        <w:t>; and</w:t>
      </w:r>
    </w:p>
    <w:p w:rsidR="00C408A0" w:rsidRDefault="00C408A0" w:rsidP="008D3FDA">
      <w:pPr>
        <w:pStyle w:val="ListParagraph"/>
        <w:numPr>
          <w:ilvl w:val="0"/>
          <w:numId w:val="18"/>
        </w:numPr>
        <w:spacing w:after="0"/>
        <w:ind w:left="709" w:hanging="283"/>
        <w:rPr>
          <w:rFonts w:cs="Times New Roman"/>
          <w:szCs w:val="24"/>
        </w:rPr>
      </w:pPr>
      <w:r w:rsidRPr="008D3FDA">
        <w:rPr>
          <w:rFonts w:cs="Times New Roman"/>
          <w:szCs w:val="24"/>
        </w:rPr>
        <w:t>public good principles.</w:t>
      </w:r>
    </w:p>
    <w:p w:rsidR="008D3FDA" w:rsidRPr="008D3FDA" w:rsidRDefault="008D3FDA" w:rsidP="008D3FDA">
      <w:pPr>
        <w:pStyle w:val="ListParagraph"/>
        <w:spacing w:after="0"/>
        <w:ind w:left="709"/>
        <w:rPr>
          <w:rFonts w:cs="Times New Roman"/>
          <w:szCs w:val="24"/>
        </w:rPr>
      </w:pPr>
    </w:p>
    <w:p w:rsidR="008A4F55" w:rsidRPr="006976BD" w:rsidRDefault="00396591" w:rsidP="008D3FDA">
      <w:pPr>
        <w:ind w:left="567"/>
        <w:jc w:val="both"/>
        <w:rPr>
          <w:rFonts w:cs="Times New Roman"/>
          <w:szCs w:val="24"/>
        </w:rPr>
      </w:pPr>
      <w:r w:rsidRPr="006976BD">
        <w:rPr>
          <w:rFonts w:cs="Times New Roman"/>
          <w:szCs w:val="24"/>
        </w:rPr>
        <w:t xml:space="preserve">Ultimately, this review presents an important opportunity for Fiji to move beyond outdated extractive governance models toward a modern mining framework grounded in </w:t>
      </w:r>
      <w:r w:rsidR="00D00223" w:rsidRPr="006976BD">
        <w:rPr>
          <w:rFonts w:cs="Times New Roman"/>
          <w:szCs w:val="24"/>
        </w:rPr>
        <w:t xml:space="preserve">international law, </w:t>
      </w:r>
      <w:r w:rsidRPr="006976BD">
        <w:rPr>
          <w:rFonts w:cs="Times New Roman"/>
          <w:szCs w:val="24"/>
        </w:rPr>
        <w:t>constitutionalism, sustainability, environmental stewardship, intergenerational equity, responsible governance, and the long-term national interest.</w:t>
      </w:r>
    </w:p>
    <w:p w:rsidR="00BD3A8E" w:rsidRPr="006976BD" w:rsidRDefault="0049141D" w:rsidP="008D3FDA">
      <w:pPr>
        <w:ind w:left="567"/>
        <w:rPr>
          <w:rFonts w:cs="Times New Roman"/>
          <w:szCs w:val="24"/>
        </w:rPr>
      </w:pPr>
      <w:r w:rsidRPr="006976BD">
        <w:rPr>
          <w:rFonts w:cs="Times New Roman"/>
          <w:szCs w:val="24"/>
        </w:rPr>
        <w:t>The submissions state that</w:t>
      </w:r>
      <w:r w:rsidR="00396591" w:rsidRPr="006976BD">
        <w:rPr>
          <w:rFonts w:cs="Times New Roman"/>
          <w:szCs w:val="24"/>
        </w:rPr>
        <w:t xml:space="preserve"> State bears primary responsibility for</w:t>
      </w:r>
      <w:r w:rsidR="00D00223" w:rsidRPr="006976BD">
        <w:rPr>
          <w:rFonts w:cs="Times New Roman"/>
          <w:szCs w:val="24"/>
        </w:rPr>
        <w:t xml:space="preserve"> supporting</w:t>
      </w:r>
      <w:r w:rsidR="00396591" w:rsidRPr="006976BD">
        <w:rPr>
          <w:rFonts w:cs="Times New Roman"/>
          <w:szCs w:val="24"/>
        </w:rPr>
        <w:t>:</w:t>
      </w:r>
      <w:r w:rsidR="00396591" w:rsidRPr="006976BD">
        <w:rPr>
          <w:rFonts w:cs="Times New Roman"/>
          <w:szCs w:val="24"/>
        </w:rPr>
        <w:br/>
        <w:t>(a) environmental regulation and enforcement;</w:t>
      </w:r>
      <w:r w:rsidR="00396591" w:rsidRPr="006976BD">
        <w:rPr>
          <w:rFonts w:cs="Times New Roman"/>
          <w:szCs w:val="24"/>
        </w:rPr>
        <w:br/>
        <w:t>(b) environmental impact assessment systems;</w:t>
      </w:r>
      <w:r w:rsidR="00396591" w:rsidRPr="006976BD">
        <w:rPr>
          <w:rFonts w:cs="Times New Roman"/>
          <w:szCs w:val="24"/>
        </w:rPr>
        <w:br/>
        <w:t>(c) rehabilitation and restoration obligations;</w:t>
      </w:r>
      <w:r w:rsidR="00396591" w:rsidRPr="006976BD">
        <w:rPr>
          <w:rFonts w:cs="Times New Roman"/>
          <w:szCs w:val="24"/>
        </w:rPr>
        <w:br/>
        <w:t>(d) protection of biodiversity and ecosystems;</w:t>
      </w:r>
      <w:r w:rsidR="00396591" w:rsidRPr="006976BD">
        <w:rPr>
          <w:rFonts w:cs="Times New Roman"/>
          <w:szCs w:val="24"/>
        </w:rPr>
        <w:br/>
        <w:t>(e) public infrastructure and regulatory administration;</w:t>
      </w:r>
      <w:r w:rsidR="00396591" w:rsidRPr="006976BD">
        <w:rPr>
          <w:rFonts w:cs="Times New Roman"/>
          <w:szCs w:val="24"/>
        </w:rPr>
        <w:br/>
        <w:t>(f) health and safety oversight;</w:t>
      </w:r>
      <w:r w:rsidR="00396591" w:rsidRPr="006976BD">
        <w:rPr>
          <w:rFonts w:cs="Times New Roman"/>
          <w:szCs w:val="24"/>
        </w:rPr>
        <w:br/>
        <w:t>(g) dispute resolution and institutional governance; and</w:t>
      </w:r>
      <w:r w:rsidR="00396591" w:rsidRPr="006976BD">
        <w:rPr>
          <w:rFonts w:cs="Times New Roman"/>
          <w:szCs w:val="24"/>
        </w:rPr>
        <w:br/>
        <w:t>(h) long-term sustainable resource management.</w:t>
      </w:r>
    </w:p>
    <w:p w:rsidR="008A4F55" w:rsidRPr="006976BD" w:rsidRDefault="00396591" w:rsidP="008D3FDA">
      <w:pPr>
        <w:ind w:left="567"/>
        <w:jc w:val="both"/>
        <w:rPr>
          <w:rFonts w:cs="Times New Roman"/>
          <w:szCs w:val="24"/>
        </w:rPr>
      </w:pPr>
      <w:r w:rsidRPr="006976BD">
        <w:rPr>
          <w:rFonts w:cs="Times New Roman"/>
          <w:szCs w:val="24"/>
        </w:rPr>
        <w:t>These responsibilities require adequate institutional and financial capacity</w:t>
      </w:r>
      <w:r w:rsidR="00421EFB">
        <w:rPr>
          <w:rFonts w:cs="Times New Roman"/>
          <w:szCs w:val="24"/>
        </w:rPr>
        <w:t xml:space="preserve"> and</w:t>
      </w:r>
      <w:r w:rsidR="00D71097">
        <w:rPr>
          <w:rFonts w:cs="Times New Roman"/>
          <w:szCs w:val="24"/>
        </w:rPr>
        <w:t xml:space="preserve"> ought to be considered in light of the proportion of royalties allocated to the state for exercising its responsibility affordably</w:t>
      </w:r>
      <w:r w:rsidRPr="006976BD">
        <w:rPr>
          <w:rFonts w:cs="Times New Roman"/>
          <w:szCs w:val="24"/>
        </w:rPr>
        <w:t>.</w:t>
      </w:r>
    </w:p>
    <w:p w:rsidR="00396591" w:rsidRPr="006976BD" w:rsidRDefault="00396591" w:rsidP="008D3FDA">
      <w:pPr>
        <w:ind w:left="567"/>
        <w:jc w:val="both"/>
        <w:rPr>
          <w:rFonts w:cs="Times New Roman"/>
          <w:szCs w:val="24"/>
        </w:rPr>
      </w:pPr>
      <w:r w:rsidRPr="006976BD">
        <w:rPr>
          <w:rFonts w:cs="Times New Roman"/>
          <w:szCs w:val="24"/>
        </w:rPr>
        <w:t>Accordingly, royalty allocation frameworks must be designed in a manner that enable the State to effectively discharge its constitutional and international obligations. A royalty framework that substantially weakens the State’s environmental protection and regulatory</w:t>
      </w:r>
      <w:r w:rsidR="00BD3A8E" w:rsidRPr="006976BD">
        <w:rPr>
          <w:rFonts w:cs="Times New Roman"/>
          <w:szCs w:val="24"/>
        </w:rPr>
        <w:t xml:space="preserve"> c</w:t>
      </w:r>
      <w:r w:rsidRPr="006976BD">
        <w:rPr>
          <w:rFonts w:cs="Times New Roman"/>
          <w:szCs w:val="24"/>
        </w:rPr>
        <w:t>apacity risks undermining constitutional governance, environmental sustainability, and the broader public interest.</w:t>
      </w:r>
    </w:p>
    <w:p w:rsidR="00396591" w:rsidRPr="006976BD" w:rsidRDefault="00396591" w:rsidP="008D3FDA">
      <w:pPr>
        <w:ind w:left="567"/>
        <w:jc w:val="both"/>
        <w:rPr>
          <w:rFonts w:cs="Times New Roman"/>
          <w:szCs w:val="24"/>
        </w:rPr>
      </w:pPr>
      <w:r w:rsidRPr="006976BD">
        <w:rPr>
          <w:rFonts w:cs="Times New Roman"/>
          <w:szCs w:val="24"/>
        </w:rPr>
        <w:t>Relevant provisions requiring review include sections 3</w:t>
      </w:r>
      <w:r w:rsidR="008A4F55" w:rsidRPr="006976BD">
        <w:rPr>
          <w:rFonts w:cs="Times New Roman"/>
          <w:szCs w:val="24"/>
        </w:rPr>
        <w:t xml:space="preserve">, 32, 54, </w:t>
      </w:r>
      <w:r w:rsidRPr="006976BD">
        <w:rPr>
          <w:rFonts w:cs="Times New Roman"/>
          <w:szCs w:val="24"/>
        </w:rPr>
        <w:t>of the Mining Act 1965.</w:t>
      </w:r>
    </w:p>
    <w:p w:rsidR="00396591" w:rsidRPr="006976BD" w:rsidRDefault="00396591" w:rsidP="008D3FDA">
      <w:pPr>
        <w:ind w:left="567"/>
        <w:rPr>
          <w:rFonts w:cs="Times New Roman"/>
          <w:szCs w:val="24"/>
        </w:rPr>
      </w:pPr>
      <w:r w:rsidRPr="006976BD">
        <w:rPr>
          <w:rFonts w:cs="Times New Roman"/>
          <w:szCs w:val="24"/>
        </w:rPr>
        <w:t>The current legislative framework does not establish a sufficiently transparent and comprehensive structure governing:</w:t>
      </w:r>
      <w:r w:rsidRPr="006976BD">
        <w:rPr>
          <w:rFonts w:cs="Times New Roman"/>
          <w:szCs w:val="24"/>
        </w:rPr>
        <w:br/>
        <w:t>(</w:t>
      </w:r>
      <w:proofErr w:type="spellStart"/>
      <w:r w:rsidRPr="006976BD">
        <w:rPr>
          <w:rFonts w:cs="Times New Roman"/>
          <w:szCs w:val="24"/>
        </w:rPr>
        <w:t>i</w:t>
      </w:r>
      <w:proofErr w:type="spellEnd"/>
      <w:r w:rsidRPr="006976BD">
        <w:rPr>
          <w:rFonts w:cs="Times New Roman"/>
          <w:szCs w:val="24"/>
        </w:rPr>
        <w:t>) royalty allocation;</w:t>
      </w:r>
      <w:r w:rsidRPr="006976BD">
        <w:rPr>
          <w:rFonts w:cs="Times New Roman"/>
          <w:szCs w:val="24"/>
        </w:rPr>
        <w:br/>
        <w:t>(ii) environmental rehabilitation funding;</w:t>
      </w:r>
      <w:r w:rsidRPr="006976BD">
        <w:rPr>
          <w:rFonts w:cs="Times New Roman"/>
          <w:szCs w:val="24"/>
        </w:rPr>
        <w:br/>
        <w:t>(iii) long-term regulatory sustainability;</w:t>
      </w:r>
      <w:r w:rsidRPr="006976BD">
        <w:rPr>
          <w:rFonts w:cs="Times New Roman"/>
          <w:szCs w:val="24"/>
        </w:rPr>
        <w:br/>
        <w:t>(iv) accountability mechanisms; or</w:t>
      </w:r>
      <w:r w:rsidRPr="006976BD">
        <w:rPr>
          <w:rFonts w:cs="Times New Roman"/>
          <w:szCs w:val="24"/>
        </w:rPr>
        <w:br/>
        <w:t>(v) public reporting obligations.</w:t>
      </w:r>
    </w:p>
    <w:p w:rsidR="00BD3A8E" w:rsidRPr="006976BD" w:rsidRDefault="00BD3A8E" w:rsidP="008D3FDA">
      <w:pPr>
        <w:ind w:left="567"/>
        <w:jc w:val="both"/>
        <w:rPr>
          <w:rFonts w:cs="Times New Roman"/>
          <w:szCs w:val="24"/>
        </w:rPr>
      </w:pPr>
      <w:r w:rsidRPr="006976BD">
        <w:rPr>
          <w:rFonts w:cs="Times New Roman"/>
          <w:szCs w:val="24"/>
        </w:rPr>
        <w:t xml:space="preserve">The Mining Act 1965 does not adequately integrate with the Environment Management </w:t>
      </w:r>
      <w:r w:rsidR="00297A31">
        <w:rPr>
          <w:rFonts w:cs="Times New Roman"/>
          <w:szCs w:val="24"/>
        </w:rPr>
        <w:t xml:space="preserve">(Amendment) </w:t>
      </w:r>
      <w:r w:rsidRPr="006976BD">
        <w:rPr>
          <w:rFonts w:cs="Times New Roman"/>
          <w:szCs w:val="24"/>
        </w:rPr>
        <w:t xml:space="preserve">Act </w:t>
      </w:r>
      <w:r w:rsidR="00297A31">
        <w:rPr>
          <w:rFonts w:cs="Times New Roman"/>
          <w:szCs w:val="24"/>
        </w:rPr>
        <w:t xml:space="preserve">2025 </w:t>
      </w:r>
      <w:r w:rsidRPr="006976BD">
        <w:rPr>
          <w:rFonts w:cs="Times New Roman"/>
          <w:szCs w:val="24"/>
        </w:rPr>
        <w:t xml:space="preserve">and lacks a modern environmental governance framework. </w:t>
      </w:r>
      <w:r w:rsidRPr="006976BD">
        <w:rPr>
          <w:rFonts w:eastAsia="Times New Roman" w:cs="Times New Roman"/>
          <w:szCs w:val="24"/>
        </w:rPr>
        <w:t>While the E</w:t>
      </w:r>
      <w:r w:rsidR="00297A31">
        <w:rPr>
          <w:rFonts w:eastAsia="Times New Roman" w:cs="Times New Roman"/>
          <w:szCs w:val="24"/>
        </w:rPr>
        <w:t>MA</w:t>
      </w:r>
      <w:r w:rsidRPr="006976BD">
        <w:rPr>
          <w:rFonts w:eastAsia="Times New Roman" w:cs="Times New Roman"/>
          <w:szCs w:val="24"/>
        </w:rPr>
        <w:t xml:space="preserve"> provides important environmental safeguards, the Mining Act 1965 does not contain a comprehensive and integrated environmental governance framework specifically tailored to mining activities.</w:t>
      </w:r>
    </w:p>
    <w:p w:rsidR="00BD3A8E" w:rsidRPr="006976BD" w:rsidRDefault="00BD3A8E" w:rsidP="008D3FDA">
      <w:pPr>
        <w:spacing w:before="100" w:beforeAutospacing="1" w:after="100" w:afterAutospacing="1"/>
        <w:ind w:left="567"/>
        <w:jc w:val="both"/>
        <w:rPr>
          <w:rFonts w:eastAsia="Times New Roman" w:cs="Times New Roman"/>
          <w:szCs w:val="24"/>
        </w:rPr>
      </w:pPr>
      <w:r w:rsidRPr="006976BD">
        <w:rPr>
          <w:rFonts w:eastAsia="Times New Roman" w:cs="Times New Roman"/>
          <w:szCs w:val="24"/>
        </w:rPr>
        <w:t>In particular, the Act does not expressly and systematically link the grant, renewal, transfer, operation, suspension, or closure of mining tenements to requirements relating to:</w:t>
      </w:r>
    </w:p>
    <w:p w:rsidR="00297A31" w:rsidRPr="00D71097" w:rsidRDefault="00BD3A8E" w:rsidP="00D71097">
      <w:pPr>
        <w:pStyle w:val="ListParagraph"/>
        <w:numPr>
          <w:ilvl w:val="0"/>
          <w:numId w:val="24"/>
        </w:numPr>
        <w:spacing w:before="100" w:beforeAutospacing="1" w:after="100" w:afterAutospacing="1" w:line="240" w:lineRule="auto"/>
        <w:jc w:val="both"/>
        <w:rPr>
          <w:rFonts w:eastAsia="Times New Roman" w:cs="Times New Roman"/>
          <w:szCs w:val="24"/>
        </w:rPr>
      </w:pPr>
      <w:r w:rsidRPr="00297A31">
        <w:rPr>
          <w:rFonts w:eastAsia="Times New Roman" w:cs="Times New Roman"/>
          <w:szCs w:val="24"/>
        </w:rPr>
        <w:lastRenderedPageBreak/>
        <w:t>Environmental Impact Assessments;</w:t>
      </w:r>
      <w:bookmarkStart w:id="0" w:name="_GoBack"/>
      <w:bookmarkEnd w:id="0"/>
    </w:p>
    <w:p w:rsidR="00BD3A8E" w:rsidRPr="006976BD" w:rsidRDefault="00BD3A8E" w:rsidP="00BD3A8E">
      <w:pPr>
        <w:spacing w:before="100" w:beforeAutospacing="1" w:after="100" w:afterAutospacing="1" w:line="240" w:lineRule="auto"/>
        <w:ind w:left="709"/>
        <w:jc w:val="both"/>
        <w:rPr>
          <w:rFonts w:eastAsia="Times New Roman" w:cs="Times New Roman"/>
          <w:szCs w:val="24"/>
        </w:rPr>
      </w:pPr>
      <w:r w:rsidRPr="006976BD">
        <w:rPr>
          <w:rFonts w:eastAsia="Times New Roman" w:cs="Times New Roman"/>
          <w:szCs w:val="24"/>
        </w:rPr>
        <w:t>(b) environmental management plans;</w:t>
      </w:r>
    </w:p>
    <w:p w:rsidR="00BD3A8E" w:rsidRPr="006976BD" w:rsidRDefault="00BD3A8E" w:rsidP="00BD3A8E">
      <w:pPr>
        <w:spacing w:before="100" w:beforeAutospacing="1" w:after="100" w:afterAutospacing="1" w:line="240" w:lineRule="auto"/>
        <w:ind w:left="709"/>
        <w:jc w:val="both"/>
        <w:rPr>
          <w:rFonts w:eastAsia="Times New Roman" w:cs="Times New Roman"/>
          <w:szCs w:val="24"/>
        </w:rPr>
      </w:pPr>
      <w:r w:rsidRPr="006976BD">
        <w:rPr>
          <w:rFonts w:eastAsia="Times New Roman" w:cs="Times New Roman"/>
          <w:szCs w:val="24"/>
        </w:rPr>
        <w:t>(c) rehabilitation and restoration obligations;</w:t>
      </w:r>
    </w:p>
    <w:p w:rsidR="00BD3A8E" w:rsidRPr="006976BD" w:rsidRDefault="00BD3A8E" w:rsidP="00BD3A8E">
      <w:pPr>
        <w:spacing w:before="100" w:beforeAutospacing="1" w:after="100" w:afterAutospacing="1" w:line="240" w:lineRule="auto"/>
        <w:ind w:left="709"/>
        <w:jc w:val="both"/>
        <w:rPr>
          <w:rFonts w:eastAsia="Times New Roman" w:cs="Times New Roman"/>
          <w:szCs w:val="24"/>
        </w:rPr>
      </w:pPr>
      <w:r w:rsidRPr="006976BD">
        <w:rPr>
          <w:rFonts w:eastAsia="Times New Roman" w:cs="Times New Roman"/>
          <w:szCs w:val="24"/>
        </w:rPr>
        <w:t>(d) ongoing environmental monitoring and reporting; and</w:t>
      </w:r>
    </w:p>
    <w:p w:rsidR="00BD3A8E" w:rsidRPr="006976BD" w:rsidRDefault="00BD3A8E" w:rsidP="00BD3A8E">
      <w:pPr>
        <w:spacing w:before="100" w:beforeAutospacing="1" w:after="100" w:afterAutospacing="1" w:line="240" w:lineRule="auto"/>
        <w:ind w:left="709"/>
        <w:jc w:val="both"/>
        <w:rPr>
          <w:rFonts w:eastAsia="Times New Roman" w:cs="Times New Roman"/>
          <w:szCs w:val="24"/>
        </w:rPr>
      </w:pPr>
      <w:r w:rsidRPr="006976BD">
        <w:rPr>
          <w:rFonts w:eastAsia="Times New Roman" w:cs="Times New Roman"/>
          <w:szCs w:val="24"/>
        </w:rPr>
        <w:t>(e) mine closure and environmental clearance certification.</w:t>
      </w:r>
    </w:p>
    <w:p w:rsidR="007E0BDB" w:rsidRPr="00EE7CAA" w:rsidRDefault="00BD3A8E" w:rsidP="00EE7CAA">
      <w:pPr>
        <w:ind w:left="426"/>
        <w:jc w:val="both"/>
        <w:rPr>
          <w:rFonts w:cs="Times New Roman"/>
          <w:szCs w:val="24"/>
        </w:rPr>
      </w:pPr>
      <w:r w:rsidRPr="006976BD">
        <w:rPr>
          <w:rFonts w:cs="Times New Roman"/>
          <w:szCs w:val="24"/>
        </w:rPr>
        <w:t>This creates significant regulatory gaps and undermines the State’s ability to discharge its constitutional obligations under section 40 of the Constitution.</w:t>
      </w:r>
    </w:p>
    <w:p w:rsidR="00396591" w:rsidRPr="00EE7CAA" w:rsidRDefault="00396591" w:rsidP="00BD3A8E">
      <w:pPr>
        <w:jc w:val="both"/>
        <w:rPr>
          <w:rFonts w:cs="Times New Roman"/>
          <w:b/>
          <w:color w:val="00B050"/>
          <w:szCs w:val="24"/>
        </w:rPr>
      </w:pPr>
      <w:r w:rsidRPr="00EE7CAA">
        <w:rPr>
          <w:rFonts w:cs="Times New Roman"/>
          <w:b/>
          <w:color w:val="00B050"/>
          <w:szCs w:val="24"/>
        </w:rPr>
        <w:t>Recommendations</w:t>
      </w:r>
      <w:r w:rsidR="0012188A" w:rsidRPr="00EE7CAA">
        <w:rPr>
          <w:rFonts w:cs="Times New Roman"/>
          <w:b/>
          <w:color w:val="00B050"/>
          <w:szCs w:val="24"/>
        </w:rPr>
        <w:t xml:space="preserve"> 1</w:t>
      </w:r>
      <w:r w:rsidRPr="00EE7CAA">
        <w:rPr>
          <w:rFonts w:cs="Times New Roman"/>
          <w:b/>
          <w:color w:val="00B050"/>
          <w:szCs w:val="24"/>
        </w:rPr>
        <w:t>:</w:t>
      </w:r>
    </w:p>
    <w:p w:rsidR="00396591" w:rsidRPr="006976BD" w:rsidRDefault="00D25C94" w:rsidP="0049141D">
      <w:pPr>
        <w:pStyle w:val="ListParagraph"/>
        <w:numPr>
          <w:ilvl w:val="0"/>
          <w:numId w:val="15"/>
        </w:numPr>
        <w:jc w:val="both"/>
        <w:rPr>
          <w:rFonts w:cs="Times New Roman"/>
          <w:szCs w:val="24"/>
        </w:rPr>
      </w:pPr>
      <w:r w:rsidRPr="006976BD">
        <w:rPr>
          <w:rFonts w:cs="Times New Roman"/>
          <w:szCs w:val="24"/>
        </w:rPr>
        <w:t>E</w:t>
      </w:r>
      <w:r w:rsidR="00396591" w:rsidRPr="006976BD">
        <w:rPr>
          <w:rFonts w:cs="Times New Roman"/>
          <w:szCs w:val="24"/>
        </w:rPr>
        <w:t>stablish transparent royalty allocation mechanisms consistent with section</w:t>
      </w:r>
      <w:r w:rsidR="0049141D" w:rsidRPr="006976BD">
        <w:rPr>
          <w:rFonts w:cs="Times New Roman"/>
          <w:szCs w:val="24"/>
        </w:rPr>
        <w:t>s 186 of the 1997 Constitution and section</w:t>
      </w:r>
      <w:r w:rsidR="00396591" w:rsidRPr="006976BD">
        <w:rPr>
          <w:rFonts w:cs="Times New Roman"/>
          <w:szCs w:val="24"/>
        </w:rPr>
        <w:t xml:space="preserve"> 30 of the </w:t>
      </w:r>
      <w:r w:rsidR="0049141D" w:rsidRPr="006976BD">
        <w:rPr>
          <w:rFonts w:cs="Times New Roman"/>
          <w:szCs w:val="24"/>
        </w:rPr>
        <w:t xml:space="preserve">2013 </w:t>
      </w:r>
      <w:r w:rsidR="00396591" w:rsidRPr="006976BD">
        <w:rPr>
          <w:rFonts w:cs="Times New Roman"/>
          <w:szCs w:val="24"/>
        </w:rPr>
        <w:t>Constitution;</w:t>
      </w:r>
    </w:p>
    <w:p w:rsidR="00396591" w:rsidRPr="006976BD" w:rsidRDefault="00D25C94" w:rsidP="0049141D">
      <w:pPr>
        <w:pStyle w:val="ListParagraph"/>
        <w:numPr>
          <w:ilvl w:val="0"/>
          <w:numId w:val="15"/>
        </w:numPr>
        <w:jc w:val="both"/>
        <w:rPr>
          <w:rFonts w:cs="Times New Roman"/>
          <w:szCs w:val="24"/>
        </w:rPr>
      </w:pPr>
      <w:r w:rsidRPr="006976BD">
        <w:rPr>
          <w:rFonts w:cs="Times New Roman"/>
          <w:szCs w:val="24"/>
        </w:rPr>
        <w:t>E</w:t>
      </w:r>
      <w:r w:rsidR="00396591" w:rsidRPr="006976BD">
        <w:rPr>
          <w:rFonts w:cs="Times New Roman"/>
          <w:szCs w:val="24"/>
        </w:rPr>
        <w:t>nsure that royalty distribution frameworks adequately support the State’s environmental and regulatory responsibilities;</w:t>
      </w:r>
    </w:p>
    <w:p w:rsidR="00A95722" w:rsidRPr="00EE7CAA" w:rsidRDefault="00D25C94" w:rsidP="00EE7CAA">
      <w:pPr>
        <w:pStyle w:val="ListParagraph"/>
        <w:numPr>
          <w:ilvl w:val="0"/>
          <w:numId w:val="15"/>
        </w:numPr>
        <w:jc w:val="both"/>
        <w:rPr>
          <w:rFonts w:cs="Times New Roman"/>
          <w:szCs w:val="24"/>
        </w:rPr>
      </w:pPr>
      <w:r w:rsidRPr="006976BD">
        <w:rPr>
          <w:rFonts w:cs="Times New Roman"/>
          <w:szCs w:val="24"/>
        </w:rPr>
        <w:t>E</w:t>
      </w:r>
      <w:r w:rsidR="00396591" w:rsidRPr="006976BD">
        <w:rPr>
          <w:rFonts w:cs="Times New Roman"/>
          <w:szCs w:val="24"/>
        </w:rPr>
        <w:t>stablish environmental rehabilitation and restoration funding arrangements;</w:t>
      </w:r>
    </w:p>
    <w:p w:rsidR="00396591" w:rsidRPr="006976BD" w:rsidRDefault="00D25C94" w:rsidP="0049141D">
      <w:pPr>
        <w:pStyle w:val="ListParagraph"/>
        <w:numPr>
          <w:ilvl w:val="0"/>
          <w:numId w:val="15"/>
        </w:numPr>
        <w:jc w:val="both"/>
        <w:rPr>
          <w:rFonts w:cs="Times New Roman"/>
          <w:szCs w:val="24"/>
        </w:rPr>
      </w:pPr>
      <w:r w:rsidRPr="006976BD">
        <w:rPr>
          <w:rFonts w:cs="Times New Roman"/>
          <w:szCs w:val="24"/>
        </w:rPr>
        <w:t>R</w:t>
      </w:r>
      <w:r w:rsidR="00396591" w:rsidRPr="006976BD">
        <w:rPr>
          <w:rFonts w:cs="Times New Roman"/>
          <w:szCs w:val="24"/>
        </w:rPr>
        <w:t>equire public reporting and accountability mechanisms relating to royalty allocation and expenditure;</w:t>
      </w:r>
    </w:p>
    <w:p w:rsidR="00396591" w:rsidRPr="006976BD" w:rsidRDefault="00D25C94" w:rsidP="00D00796">
      <w:pPr>
        <w:pStyle w:val="ListParagraph"/>
        <w:numPr>
          <w:ilvl w:val="0"/>
          <w:numId w:val="15"/>
        </w:numPr>
        <w:jc w:val="both"/>
        <w:rPr>
          <w:rFonts w:cs="Times New Roman"/>
          <w:szCs w:val="24"/>
        </w:rPr>
      </w:pPr>
      <w:r w:rsidRPr="006976BD">
        <w:rPr>
          <w:rFonts w:cs="Times New Roman"/>
          <w:szCs w:val="24"/>
        </w:rPr>
        <w:t>E</w:t>
      </w:r>
      <w:r w:rsidR="00396591" w:rsidRPr="006976BD">
        <w:rPr>
          <w:rFonts w:cs="Times New Roman"/>
          <w:szCs w:val="24"/>
        </w:rPr>
        <w:t xml:space="preserve">nsure that benefit-sharing arrangements remain consistent with </w:t>
      </w:r>
      <w:r w:rsidR="0049141D" w:rsidRPr="006976BD">
        <w:rPr>
          <w:rFonts w:cs="Times New Roman"/>
          <w:szCs w:val="24"/>
        </w:rPr>
        <w:t xml:space="preserve">international law, </w:t>
      </w:r>
      <w:r w:rsidR="00396591" w:rsidRPr="006976BD">
        <w:rPr>
          <w:rFonts w:cs="Times New Roman"/>
          <w:szCs w:val="24"/>
        </w:rPr>
        <w:t>constitutional principles, sustainable development obligations, and the national interest.</w:t>
      </w:r>
    </w:p>
    <w:p w:rsidR="00396591" w:rsidRPr="006976BD" w:rsidRDefault="00D00796" w:rsidP="00D00796">
      <w:pPr>
        <w:pStyle w:val="ListParagraph"/>
        <w:numPr>
          <w:ilvl w:val="0"/>
          <w:numId w:val="15"/>
        </w:numPr>
        <w:jc w:val="both"/>
        <w:rPr>
          <w:rFonts w:cs="Times New Roman"/>
          <w:szCs w:val="24"/>
        </w:rPr>
      </w:pPr>
      <w:r w:rsidRPr="006976BD">
        <w:rPr>
          <w:rFonts w:cs="Times New Roman"/>
          <w:szCs w:val="24"/>
        </w:rPr>
        <w:t>R</w:t>
      </w:r>
      <w:r w:rsidR="00396591" w:rsidRPr="006976BD">
        <w:rPr>
          <w:rFonts w:cs="Times New Roman"/>
          <w:szCs w:val="24"/>
        </w:rPr>
        <w:t>equire mandatory Environmental Impact Assessments prior to the granting of any mining tenement;</w:t>
      </w:r>
    </w:p>
    <w:p w:rsidR="00396591" w:rsidRPr="006976BD" w:rsidRDefault="00D00796" w:rsidP="00D00796">
      <w:pPr>
        <w:pStyle w:val="ListParagraph"/>
        <w:numPr>
          <w:ilvl w:val="0"/>
          <w:numId w:val="15"/>
        </w:numPr>
        <w:jc w:val="both"/>
        <w:rPr>
          <w:rFonts w:cs="Times New Roman"/>
          <w:szCs w:val="24"/>
        </w:rPr>
      </w:pPr>
      <w:r w:rsidRPr="006976BD">
        <w:rPr>
          <w:rFonts w:cs="Times New Roman"/>
          <w:szCs w:val="24"/>
        </w:rPr>
        <w:t>R</w:t>
      </w:r>
      <w:r w:rsidR="00396591" w:rsidRPr="006976BD">
        <w:rPr>
          <w:rFonts w:cs="Times New Roman"/>
          <w:szCs w:val="24"/>
        </w:rPr>
        <w:t>equire ongoing environmental monitoring and reporting obligations;</w:t>
      </w:r>
    </w:p>
    <w:p w:rsidR="00396591" w:rsidRPr="006976BD" w:rsidRDefault="00D00796" w:rsidP="00D00796">
      <w:pPr>
        <w:pStyle w:val="ListParagraph"/>
        <w:numPr>
          <w:ilvl w:val="0"/>
          <w:numId w:val="15"/>
        </w:numPr>
        <w:jc w:val="both"/>
        <w:rPr>
          <w:rFonts w:cs="Times New Roman"/>
          <w:szCs w:val="24"/>
        </w:rPr>
      </w:pPr>
      <w:r w:rsidRPr="006976BD">
        <w:rPr>
          <w:rFonts w:cs="Times New Roman"/>
          <w:szCs w:val="24"/>
        </w:rPr>
        <w:t>R</w:t>
      </w:r>
      <w:r w:rsidR="00396591" w:rsidRPr="006976BD">
        <w:rPr>
          <w:rFonts w:cs="Times New Roman"/>
          <w:szCs w:val="24"/>
        </w:rPr>
        <w:t>equire environmental management, rehabilitation, and mine closure plans;</w:t>
      </w:r>
    </w:p>
    <w:p w:rsidR="00396591" w:rsidRPr="006976BD" w:rsidRDefault="00D00796" w:rsidP="00D00796">
      <w:pPr>
        <w:pStyle w:val="ListParagraph"/>
        <w:numPr>
          <w:ilvl w:val="0"/>
          <w:numId w:val="15"/>
        </w:numPr>
        <w:jc w:val="both"/>
        <w:rPr>
          <w:rFonts w:cs="Times New Roman"/>
          <w:szCs w:val="24"/>
        </w:rPr>
      </w:pPr>
      <w:r w:rsidRPr="006976BD">
        <w:rPr>
          <w:rFonts w:cs="Times New Roman"/>
          <w:szCs w:val="24"/>
        </w:rPr>
        <w:t>E</w:t>
      </w:r>
      <w:r w:rsidR="00396591" w:rsidRPr="006976BD">
        <w:rPr>
          <w:rFonts w:cs="Times New Roman"/>
          <w:szCs w:val="24"/>
        </w:rPr>
        <w:t>stablish rehabilitation bonds and environmental financial assurance mechanisms; and</w:t>
      </w:r>
    </w:p>
    <w:p w:rsidR="00FC355F" w:rsidRPr="006976BD" w:rsidRDefault="00D00796" w:rsidP="00D00796">
      <w:pPr>
        <w:pStyle w:val="ListParagraph"/>
        <w:numPr>
          <w:ilvl w:val="0"/>
          <w:numId w:val="15"/>
        </w:numPr>
        <w:jc w:val="both"/>
        <w:rPr>
          <w:rFonts w:cs="Times New Roman"/>
          <w:szCs w:val="24"/>
        </w:rPr>
      </w:pPr>
      <w:r w:rsidRPr="006976BD">
        <w:rPr>
          <w:rFonts w:cs="Times New Roman"/>
          <w:szCs w:val="24"/>
        </w:rPr>
        <w:t>R</w:t>
      </w:r>
      <w:r w:rsidR="00396591" w:rsidRPr="006976BD">
        <w:rPr>
          <w:rFonts w:cs="Times New Roman"/>
          <w:szCs w:val="24"/>
        </w:rPr>
        <w:t>equire environmental clearance certification prior to surrender or closure of mining operations.</w:t>
      </w:r>
    </w:p>
    <w:p w:rsidR="0012188A" w:rsidRPr="006976BD" w:rsidRDefault="0012188A" w:rsidP="0012188A">
      <w:pPr>
        <w:pStyle w:val="ListParagraph"/>
        <w:ind w:left="1287"/>
        <w:jc w:val="both"/>
        <w:rPr>
          <w:rFonts w:cs="Times New Roman"/>
          <w:szCs w:val="24"/>
        </w:rPr>
      </w:pPr>
    </w:p>
    <w:p w:rsidR="0012188A" w:rsidRPr="00EE7CAA" w:rsidRDefault="0012188A" w:rsidP="008D3FDA">
      <w:pPr>
        <w:pStyle w:val="ListParagraph"/>
        <w:numPr>
          <w:ilvl w:val="0"/>
          <w:numId w:val="17"/>
        </w:numPr>
        <w:ind w:left="426"/>
        <w:jc w:val="both"/>
        <w:rPr>
          <w:rFonts w:cs="Times New Roman"/>
          <w:b/>
          <w:color w:val="002060"/>
          <w:szCs w:val="24"/>
        </w:rPr>
      </w:pPr>
      <w:r w:rsidRPr="00EE7CAA">
        <w:rPr>
          <w:rFonts w:cs="Times New Roman"/>
          <w:b/>
          <w:color w:val="002060"/>
          <w:szCs w:val="24"/>
        </w:rPr>
        <w:t>Other Relevant Concerns</w:t>
      </w:r>
    </w:p>
    <w:p w:rsidR="0012188A" w:rsidRPr="00EE7CAA" w:rsidRDefault="0012188A" w:rsidP="0012188A">
      <w:pPr>
        <w:pStyle w:val="ListParagraph"/>
        <w:jc w:val="both"/>
        <w:rPr>
          <w:rFonts w:cs="Times New Roman"/>
          <w:b/>
          <w:color w:val="002060"/>
          <w:szCs w:val="24"/>
        </w:rPr>
      </w:pPr>
    </w:p>
    <w:p w:rsidR="00396591" w:rsidRPr="00EE7CAA" w:rsidRDefault="00FC355F" w:rsidP="008D3FDA">
      <w:pPr>
        <w:pStyle w:val="ListParagraph"/>
        <w:numPr>
          <w:ilvl w:val="0"/>
          <w:numId w:val="16"/>
        </w:numPr>
        <w:ind w:left="567" w:hanging="425"/>
        <w:jc w:val="both"/>
        <w:rPr>
          <w:rFonts w:cs="Times New Roman"/>
          <w:b/>
          <w:i/>
          <w:color w:val="002060"/>
          <w:szCs w:val="24"/>
        </w:rPr>
      </w:pPr>
      <w:r w:rsidRPr="00EE7CAA">
        <w:rPr>
          <w:rFonts w:cs="Times New Roman"/>
          <w:b/>
          <w:i/>
          <w:color w:val="002060"/>
          <w:szCs w:val="24"/>
        </w:rPr>
        <w:t>Deep Sea Mining and Marine Environmental Governance</w:t>
      </w:r>
    </w:p>
    <w:p w:rsidR="00396591" w:rsidRPr="006976BD" w:rsidRDefault="00396591" w:rsidP="00FC355F">
      <w:pPr>
        <w:ind w:left="567"/>
        <w:jc w:val="both"/>
        <w:rPr>
          <w:rFonts w:cs="Times New Roman"/>
          <w:szCs w:val="24"/>
        </w:rPr>
      </w:pPr>
      <w:r w:rsidRPr="006976BD">
        <w:rPr>
          <w:rFonts w:cs="Times New Roman"/>
          <w:szCs w:val="24"/>
        </w:rPr>
        <w:t xml:space="preserve">The Mining Act 1965 does not contain a comprehensive framework governing deep sea or seabed mining, despite section 17A extending the definition of “land” for special prospecting </w:t>
      </w:r>
      <w:proofErr w:type="spellStart"/>
      <w:r w:rsidRPr="006976BD">
        <w:rPr>
          <w:rFonts w:cs="Times New Roman"/>
          <w:szCs w:val="24"/>
        </w:rPr>
        <w:t>licences</w:t>
      </w:r>
      <w:proofErr w:type="spellEnd"/>
      <w:r w:rsidRPr="006976BD">
        <w:rPr>
          <w:rFonts w:cs="Times New Roman"/>
          <w:szCs w:val="24"/>
        </w:rPr>
        <w:t xml:space="preserve"> to include the foreshore, seabed, deep seabed and subsoil within Fiji’s Exclusive Economic Zone.</w:t>
      </w:r>
    </w:p>
    <w:p w:rsidR="00396591" w:rsidRDefault="00396591" w:rsidP="00FC355F">
      <w:pPr>
        <w:ind w:left="567"/>
        <w:jc w:val="both"/>
        <w:rPr>
          <w:rFonts w:cs="Times New Roman"/>
          <w:szCs w:val="24"/>
        </w:rPr>
      </w:pPr>
      <w:r w:rsidRPr="006976BD">
        <w:rPr>
          <w:rFonts w:cs="Times New Roman"/>
          <w:szCs w:val="24"/>
        </w:rPr>
        <w:t>Deep sea mining presents distinct environmental and governance risks, including damage to marine ecosystems, biodiversity loss, sediment plume pollution, disruption of fisheries, long-term ecological uncertainty, and potential harm to coastal communities and customary fishing rights holders.</w:t>
      </w:r>
    </w:p>
    <w:p w:rsidR="00297A31" w:rsidRPr="006976BD" w:rsidRDefault="00297A31" w:rsidP="00FC355F">
      <w:pPr>
        <w:ind w:left="567"/>
        <w:jc w:val="both"/>
        <w:rPr>
          <w:rFonts w:cs="Times New Roman"/>
          <w:szCs w:val="24"/>
        </w:rPr>
      </w:pPr>
    </w:p>
    <w:p w:rsidR="007E0BDB" w:rsidRPr="00297A31" w:rsidRDefault="00396591" w:rsidP="00297A31">
      <w:pPr>
        <w:ind w:left="567"/>
        <w:jc w:val="both"/>
        <w:rPr>
          <w:rFonts w:cs="Times New Roman"/>
          <w:szCs w:val="24"/>
        </w:rPr>
      </w:pPr>
      <w:r w:rsidRPr="006976BD">
        <w:rPr>
          <w:rFonts w:cs="Times New Roman"/>
          <w:szCs w:val="24"/>
        </w:rPr>
        <w:t>Accordingly, section 17A and related provisions of the Mining Act, including sections 3, 5, 11 and 18, should be reviewed to ensure that any prospecting or mining activity involving the seabed or deep seabed is subject to strict environmental, scientific, and governance safeguards.</w:t>
      </w:r>
    </w:p>
    <w:p w:rsidR="00396591" w:rsidRPr="00EE7CAA" w:rsidRDefault="00396591" w:rsidP="00FC355F">
      <w:pPr>
        <w:ind w:left="567"/>
        <w:jc w:val="both"/>
        <w:rPr>
          <w:rFonts w:cs="Times New Roman"/>
          <w:b/>
          <w:color w:val="00B050"/>
          <w:szCs w:val="24"/>
        </w:rPr>
      </w:pPr>
      <w:r w:rsidRPr="00EE7CAA">
        <w:rPr>
          <w:rFonts w:cs="Times New Roman"/>
          <w:b/>
          <w:color w:val="00B050"/>
          <w:szCs w:val="24"/>
        </w:rPr>
        <w:t>Recommendations</w:t>
      </w:r>
      <w:r w:rsidR="0012188A" w:rsidRPr="00EE7CAA">
        <w:rPr>
          <w:rFonts w:cs="Times New Roman"/>
          <w:b/>
          <w:color w:val="00B050"/>
          <w:szCs w:val="24"/>
        </w:rPr>
        <w:t xml:space="preserve"> 2</w:t>
      </w:r>
      <w:r w:rsidRPr="00EE7CAA">
        <w:rPr>
          <w:rFonts w:cs="Times New Roman"/>
          <w:b/>
          <w:color w:val="00B050"/>
          <w:szCs w:val="24"/>
        </w:rPr>
        <w:t>:</w:t>
      </w:r>
    </w:p>
    <w:p w:rsidR="00396591" w:rsidRPr="00E71DF5" w:rsidRDefault="00957C2F" w:rsidP="00E71DF5">
      <w:pPr>
        <w:pStyle w:val="ListParagraph"/>
        <w:numPr>
          <w:ilvl w:val="0"/>
          <w:numId w:val="20"/>
        </w:numPr>
        <w:jc w:val="both"/>
        <w:rPr>
          <w:rFonts w:cs="Times New Roman"/>
          <w:szCs w:val="24"/>
        </w:rPr>
      </w:pPr>
      <w:r w:rsidRPr="00E71DF5">
        <w:rPr>
          <w:rFonts w:cs="Times New Roman"/>
          <w:szCs w:val="24"/>
        </w:rPr>
        <w:t>E</w:t>
      </w:r>
      <w:r w:rsidR="00396591" w:rsidRPr="00E71DF5">
        <w:rPr>
          <w:rFonts w:cs="Times New Roman"/>
          <w:szCs w:val="24"/>
        </w:rPr>
        <w:t>stablish a dedicated statutory framework for deep sea and seabed mining;</w:t>
      </w:r>
    </w:p>
    <w:p w:rsidR="00396591" w:rsidRDefault="00957C2F" w:rsidP="00E71DF5">
      <w:pPr>
        <w:pStyle w:val="ListParagraph"/>
        <w:numPr>
          <w:ilvl w:val="0"/>
          <w:numId w:val="20"/>
        </w:numPr>
        <w:jc w:val="both"/>
        <w:rPr>
          <w:rFonts w:cs="Times New Roman"/>
          <w:szCs w:val="24"/>
        </w:rPr>
      </w:pPr>
      <w:r w:rsidRPr="00E71DF5">
        <w:rPr>
          <w:rFonts w:cs="Times New Roman"/>
          <w:szCs w:val="24"/>
        </w:rPr>
        <w:t>R</w:t>
      </w:r>
      <w:r w:rsidR="00396591" w:rsidRPr="00E71DF5">
        <w:rPr>
          <w:rFonts w:cs="Times New Roman"/>
          <w:szCs w:val="24"/>
        </w:rPr>
        <w:t>equire comprehensive Environmental Impact Assessments specific to marine and seabed ecosystems before any approval is granted;</w:t>
      </w:r>
    </w:p>
    <w:p w:rsidR="00396591" w:rsidRDefault="00957C2F" w:rsidP="00E71DF5">
      <w:pPr>
        <w:pStyle w:val="ListParagraph"/>
        <w:numPr>
          <w:ilvl w:val="0"/>
          <w:numId w:val="20"/>
        </w:numPr>
        <w:jc w:val="both"/>
        <w:rPr>
          <w:rFonts w:cs="Times New Roman"/>
          <w:szCs w:val="24"/>
        </w:rPr>
      </w:pPr>
      <w:r w:rsidRPr="00E71DF5">
        <w:rPr>
          <w:rFonts w:cs="Times New Roman"/>
          <w:szCs w:val="24"/>
        </w:rPr>
        <w:t>A</w:t>
      </w:r>
      <w:r w:rsidR="00396591" w:rsidRPr="00E71DF5">
        <w:rPr>
          <w:rFonts w:cs="Times New Roman"/>
          <w:szCs w:val="24"/>
        </w:rPr>
        <w:t>pply a precautionary approach where scientific uncertainty exists;</w:t>
      </w:r>
    </w:p>
    <w:p w:rsidR="00396591" w:rsidRDefault="00957C2F" w:rsidP="00E71DF5">
      <w:pPr>
        <w:pStyle w:val="ListParagraph"/>
        <w:numPr>
          <w:ilvl w:val="0"/>
          <w:numId w:val="20"/>
        </w:numPr>
        <w:jc w:val="both"/>
        <w:rPr>
          <w:rFonts w:cs="Times New Roman"/>
          <w:szCs w:val="24"/>
        </w:rPr>
      </w:pPr>
      <w:r w:rsidRPr="00E71DF5">
        <w:rPr>
          <w:rFonts w:cs="Times New Roman"/>
          <w:szCs w:val="24"/>
        </w:rPr>
        <w:t>R</w:t>
      </w:r>
      <w:r w:rsidR="00396591" w:rsidRPr="00E71DF5">
        <w:rPr>
          <w:rFonts w:cs="Times New Roman"/>
          <w:szCs w:val="24"/>
        </w:rPr>
        <w:t>equire independent scientific assessment and continuous marine environmental monitoring;</w:t>
      </w:r>
    </w:p>
    <w:p w:rsidR="0012188A" w:rsidRDefault="00957C2F" w:rsidP="00E71DF5">
      <w:pPr>
        <w:pStyle w:val="ListParagraph"/>
        <w:numPr>
          <w:ilvl w:val="0"/>
          <w:numId w:val="20"/>
        </w:numPr>
        <w:jc w:val="both"/>
        <w:rPr>
          <w:rFonts w:cs="Times New Roman"/>
          <w:szCs w:val="24"/>
        </w:rPr>
      </w:pPr>
      <w:r w:rsidRPr="00E71DF5">
        <w:rPr>
          <w:rFonts w:cs="Times New Roman"/>
          <w:szCs w:val="24"/>
        </w:rPr>
        <w:t>I</w:t>
      </w:r>
      <w:r w:rsidR="00396591" w:rsidRPr="00E71DF5">
        <w:rPr>
          <w:rFonts w:cs="Times New Roman"/>
          <w:szCs w:val="24"/>
        </w:rPr>
        <w:t>dentify protected marine zones, biodiversity areas, and environmentally sensitive exclusion areas;</w:t>
      </w:r>
    </w:p>
    <w:p w:rsidR="00396591" w:rsidRDefault="00957C2F" w:rsidP="00E71DF5">
      <w:pPr>
        <w:pStyle w:val="ListParagraph"/>
        <w:numPr>
          <w:ilvl w:val="0"/>
          <w:numId w:val="20"/>
        </w:numPr>
        <w:jc w:val="both"/>
        <w:rPr>
          <w:rFonts w:cs="Times New Roman"/>
          <w:szCs w:val="24"/>
        </w:rPr>
      </w:pPr>
      <w:r w:rsidRPr="00E71DF5">
        <w:rPr>
          <w:rFonts w:cs="Times New Roman"/>
          <w:szCs w:val="24"/>
        </w:rPr>
        <w:t>E</w:t>
      </w:r>
      <w:r w:rsidR="00396591" w:rsidRPr="00E71DF5">
        <w:rPr>
          <w:rFonts w:cs="Times New Roman"/>
          <w:szCs w:val="24"/>
        </w:rPr>
        <w:t>nsure meaningful consultation with affected coastal communities and customary fishing rights holders;</w:t>
      </w:r>
    </w:p>
    <w:p w:rsidR="00396591" w:rsidRDefault="00957C2F" w:rsidP="00E71DF5">
      <w:pPr>
        <w:pStyle w:val="ListParagraph"/>
        <w:numPr>
          <w:ilvl w:val="0"/>
          <w:numId w:val="20"/>
        </w:numPr>
        <w:jc w:val="both"/>
        <w:rPr>
          <w:rFonts w:cs="Times New Roman"/>
          <w:szCs w:val="24"/>
        </w:rPr>
      </w:pPr>
      <w:r w:rsidRPr="00E71DF5">
        <w:rPr>
          <w:rFonts w:cs="Times New Roman"/>
          <w:szCs w:val="24"/>
        </w:rPr>
        <w:t>R</w:t>
      </w:r>
      <w:r w:rsidR="00396591" w:rsidRPr="00E71DF5">
        <w:rPr>
          <w:rFonts w:cs="Times New Roman"/>
          <w:szCs w:val="24"/>
        </w:rPr>
        <w:t>equire financial assurance, rehabilitation, restoration, and environmental liability mechanisms suited to marine ecosystems;</w:t>
      </w:r>
    </w:p>
    <w:p w:rsidR="00396591" w:rsidRDefault="00957C2F" w:rsidP="00E71DF5">
      <w:pPr>
        <w:pStyle w:val="ListParagraph"/>
        <w:numPr>
          <w:ilvl w:val="0"/>
          <w:numId w:val="20"/>
        </w:numPr>
        <w:jc w:val="both"/>
        <w:rPr>
          <w:rFonts w:cs="Times New Roman"/>
          <w:szCs w:val="24"/>
        </w:rPr>
      </w:pPr>
      <w:r w:rsidRPr="00E71DF5">
        <w:rPr>
          <w:rFonts w:cs="Times New Roman"/>
          <w:szCs w:val="24"/>
        </w:rPr>
        <w:t>S</w:t>
      </w:r>
      <w:r w:rsidR="00396591" w:rsidRPr="00E71DF5">
        <w:rPr>
          <w:rFonts w:cs="Times New Roman"/>
          <w:szCs w:val="24"/>
        </w:rPr>
        <w:t>trengthen transparency, public reporting, and independent oversight of seabed mining approvals; and</w:t>
      </w:r>
    </w:p>
    <w:p w:rsidR="00396591" w:rsidRDefault="00957C2F" w:rsidP="00E71DF5">
      <w:pPr>
        <w:pStyle w:val="ListParagraph"/>
        <w:numPr>
          <w:ilvl w:val="0"/>
          <w:numId w:val="20"/>
        </w:numPr>
        <w:jc w:val="both"/>
        <w:rPr>
          <w:rFonts w:cs="Times New Roman"/>
          <w:szCs w:val="24"/>
        </w:rPr>
      </w:pPr>
      <w:r w:rsidRPr="00E71DF5">
        <w:rPr>
          <w:rFonts w:cs="Times New Roman"/>
          <w:szCs w:val="24"/>
        </w:rPr>
        <w:t>E</w:t>
      </w:r>
      <w:r w:rsidR="00396591" w:rsidRPr="00E71DF5">
        <w:rPr>
          <w:rFonts w:cs="Times New Roman"/>
          <w:szCs w:val="24"/>
        </w:rPr>
        <w:t xml:space="preserve">nsure that all seabed and </w:t>
      </w:r>
      <w:r w:rsidR="00FC355F" w:rsidRPr="00E71DF5">
        <w:rPr>
          <w:rFonts w:cs="Times New Roman"/>
          <w:szCs w:val="24"/>
        </w:rPr>
        <w:t>deep-sea</w:t>
      </w:r>
      <w:r w:rsidR="00396591" w:rsidRPr="00E71DF5">
        <w:rPr>
          <w:rFonts w:cs="Times New Roman"/>
          <w:szCs w:val="24"/>
        </w:rPr>
        <w:t xml:space="preserve"> mining activities are consistent with section 30 and section 40 of the Constitution, the Environment Management Act 2005, and Fiji’s obligations to protect natural resources for present and future generations.</w:t>
      </w:r>
    </w:p>
    <w:p w:rsidR="00E71DF5" w:rsidRPr="00E71DF5" w:rsidRDefault="00E71DF5" w:rsidP="00E71DF5">
      <w:pPr>
        <w:pStyle w:val="ListParagraph"/>
        <w:ind w:left="927"/>
        <w:jc w:val="both"/>
        <w:rPr>
          <w:rFonts w:cs="Times New Roman"/>
          <w:szCs w:val="24"/>
        </w:rPr>
      </w:pPr>
    </w:p>
    <w:p w:rsidR="00396591" w:rsidRPr="00EE7CAA" w:rsidRDefault="00FC355F" w:rsidP="007E0BDB">
      <w:pPr>
        <w:pStyle w:val="ListParagraph"/>
        <w:numPr>
          <w:ilvl w:val="0"/>
          <w:numId w:val="16"/>
        </w:numPr>
        <w:ind w:left="709" w:hanging="567"/>
        <w:jc w:val="both"/>
        <w:rPr>
          <w:rFonts w:cs="Times New Roman"/>
          <w:b/>
          <w:i/>
          <w:color w:val="002060"/>
          <w:szCs w:val="24"/>
        </w:rPr>
      </w:pPr>
      <w:r w:rsidRPr="00EE7CAA">
        <w:rPr>
          <w:rFonts w:cs="Times New Roman"/>
          <w:b/>
          <w:i/>
          <w:color w:val="002060"/>
          <w:szCs w:val="24"/>
        </w:rPr>
        <w:t>Excessive Discretionary Powers and Accountability</w:t>
      </w:r>
    </w:p>
    <w:p w:rsidR="00396591" w:rsidRPr="006976BD" w:rsidRDefault="00396591" w:rsidP="00FC355F">
      <w:pPr>
        <w:ind w:left="709"/>
        <w:jc w:val="both"/>
        <w:rPr>
          <w:rFonts w:cs="Times New Roman"/>
          <w:szCs w:val="24"/>
        </w:rPr>
      </w:pPr>
      <w:r w:rsidRPr="006976BD">
        <w:rPr>
          <w:rFonts w:cs="Times New Roman"/>
          <w:szCs w:val="24"/>
        </w:rPr>
        <w:t xml:space="preserve">A recurring concern throughout the Mining Act 1965 is the conferral of broad discretionary powers upon the Minister, Director, inspectors, and </w:t>
      </w:r>
      <w:r w:rsidR="00FC355F" w:rsidRPr="006976BD">
        <w:rPr>
          <w:rFonts w:cs="Times New Roman"/>
          <w:szCs w:val="24"/>
        </w:rPr>
        <w:t>authorized</w:t>
      </w:r>
      <w:r w:rsidRPr="006976BD">
        <w:rPr>
          <w:rFonts w:cs="Times New Roman"/>
          <w:szCs w:val="24"/>
        </w:rPr>
        <w:t xml:space="preserve"> officers without sufficient statutory guidance, procedural safeguards, or accountability mechanisms.</w:t>
      </w:r>
    </w:p>
    <w:p w:rsidR="00396591" w:rsidRPr="006976BD" w:rsidRDefault="00396591" w:rsidP="00FC355F">
      <w:pPr>
        <w:ind w:left="709"/>
        <w:jc w:val="both"/>
        <w:rPr>
          <w:rFonts w:cs="Times New Roman"/>
          <w:szCs w:val="24"/>
        </w:rPr>
      </w:pPr>
      <w:r w:rsidRPr="006976BD">
        <w:rPr>
          <w:rFonts w:cs="Times New Roman"/>
          <w:szCs w:val="24"/>
        </w:rPr>
        <w:t>The following provisions raise particular concern:</w:t>
      </w:r>
    </w:p>
    <w:p w:rsidR="00396591" w:rsidRPr="006976BD" w:rsidRDefault="00396591" w:rsidP="00FC355F">
      <w:pPr>
        <w:ind w:left="709"/>
        <w:jc w:val="both"/>
        <w:rPr>
          <w:rFonts w:cs="Times New Roman"/>
          <w:szCs w:val="24"/>
        </w:rPr>
      </w:pPr>
      <w:r w:rsidRPr="006976BD">
        <w:rPr>
          <w:rFonts w:cs="Times New Roman"/>
          <w:szCs w:val="24"/>
        </w:rPr>
        <w:t>(a) section 4 – grants broad ministerial powers to prohibit prospecting and grant exclusive rights without clear statutory criteria;</w:t>
      </w:r>
    </w:p>
    <w:p w:rsidR="00396591" w:rsidRPr="006976BD" w:rsidRDefault="00396591" w:rsidP="00FC355F">
      <w:pPr>
        <w:ind w:left="709"/>
        <w:jc w:val="both"/>
        <w:rPr>
          <w:rFonts w:cs="Times New Roman"/>
          <w:szCs w:val="24"/>
        </w:rPr>
      </w:pPr>
      <w:r w:rsidRPr="006976BD">
        <w:rPr>
          <w:rFonts w:cs="Times New Roman"/>
          <w:szCs w:val="24"/>
        </w:rPr>
        <w:t>(b) section 5 – permits mining tenements to be granted “whether in accordance with the provisions of this Act or not”, thereby undermining legal certainty and consistency;</w:t>
      </w:r>
    </w:p>
    <w:p w:rsidR="00396591" w:rsidRDefault="00396591" w:rsidP="00FC355F">
      <w:pPr>
        <w:ind w:left="709"/>
        <w:jc w:val="both"/>
        <w:rPr>
          <w:rFonts w:cs="Times New Roman"/>
          <w:szCs w:val="24"/>
        </w:rPr>
      </w:pPr>
      <w:r w:rsidRPr="006976BD">
        <w:rPr>
          <w:rFonts w:cs="Times New Roman"/>
          <w:szCs w:val="24"/>
        </w:rPr>
        <w:t>(c) section 6 – permits the Director to determine disputes while simultaneously exercising regulatory functions, raising concerns regarding impartiality and natural justice;</w:t>
      </w:r>
    </w:p>
    <w:p w:rsidR="00297A31" w:rsidRPr="006976BD" w:rsidRDefault="00297A31" w:rsidP="00FC355F">
      <w:pPr>
        <w:ind w:left="709"/>
        <w:jc w:val="both"/>
        <w:rPr>
          <w:rFonts w:cs="Times New Roman"/>
          <w:szCs w:val="24"/>
        </w:rPr>
      </w:pPr>
    </w:p>
    <w:p w:rsidR="00396591" w:rsidRPr="006976BD" w:rsidRDefault="00396591" w:rsidP="00FC355F">
      <w:pPr>
        <w:ind w:left="709"/>
        <w:jc w:val="both"/>
        <w:rPr>
          <w:rFonts w:cs="Times New Roman"/>
          <w:szCs w:val="24"/>
        </w:rPr>
      </w:pPr>
      <w:r w:rsidRPr="006976BD">
        <w:rPr>
          <w:rFonts w:cs="Times New Roman"/>
          <w:szCs w:val="24"/>
        </w:rPr>
        <w:t>(d) section 8 – grants inspectors broad powers including arrest without warrant and suspension of operations without sufficiently detailed safeguards;</w:t>
      </w:r>
    </w:p>
    <w:p w:rsidR="00396591" w:rsidRPr="006976BD" w:rsidRDefault="00396591" w:rsidP="00FC355F">
      <w:pPr>
        <w:ind w:left="709"/>
        <w:jc w:val="both"/>
        <w:rPr>
          <w:rFonts w:cs="Times New Roman"/>
          <w:szCs w:val="24"/>
        </w:rPr>
      </w:pPr>
      <w:r w:rsidRPr="006976BD">
        <w:rPr>
          <w:rFonts w:cs="Times New Roman"/>
          <w:szCs w:val="24"/>
        </w:rPr>
        <w:t>(e) section 9 – grants broad entry and inspection powers without adequate procedural protections concerning notice, confidentiality, proportionality, and privacy;</w:t>
      </w:r>
    </w:p>
    <w:p w:rsidR="00396591" w:rsidRPr="006976BD" w:rsidRDefault="00396591" w:rsidP="00FC355F">
      <w:pPr>
        <w:ind w:left="709"/>
        <w:jc w:val="both"/>
        <w:rPr>
          <w:rFonts w:cs="Times New Roman"/>
          <w:szCs w:val="24"/>
        </w:rPr>
      </w:pPr>
      <w:r w:rsidRPr="006976BD">
        <w:rPr>
          <w:rFonts w:cs="Times New Roman"/>
          <w:szCs w:val="24"/>
        </w:rPr>
        <w:t>(f) section 11 – permits broad ministerial discretion in relation to lands otherwise closed to prospecting and mining;</w:t>
      </w:r>
    </w:p>
    <w:p w:rsidR="00396591" w:rsidRPr="006976BD" w:rsidRDefault="00396591" w:rsidP="00FC355F">
      <w:pPr>
        <w:ind w:left="709"/>
        <w:jc w:val="both"/>
        <w:rPr>
          <w:rFonts w:cs="Times New Roman"/>
          <w:szCs w:val="24"/>
        </w:rPr>
      </w:pPr>
      <w:r w:rsidRPr="006976BD">
        <w:rPr>
          <w:rFonts w:cs="Times New Roman"/>
          <w:szCs w:val="24"/>
        </w:rPr>
        <w:t>(g) section 12 – permits adjacent land to be closed for such period “as he or she may decide” without clear statutory limits; and</w:t>
      </w:r>
    </w:p>
    <w:p w:rsidR="0012188A" w:rsidRPr="006976BD" w:rsidRDefault="00396591" w:rsidP="008D3FDA">
      <w:pPr>
        <w:ind w:left="709"/>
        <w:jc w:val="both"/>
        <w:rPr>
          <w:rFonts w:cs="Times New Roman"/>
          <w:szCs w:val="24"/>
        </w:rPr>
      </w:pPr>
      <w:r w:rsidRPr="006976BD">
        <w:rPr>
          <w:rFonts w:cs="Times New Roman"/>
          <w:szCs w:val="24"/>
        </w:rPr>
        <w:t>(h) section 16 – grants broad discretion concerning deposits, expenditure of deposits, and withholding of refunds.</w:t>
      </w:r>
    </w:p>
    <w:p w:rsidR="00396591" w:rsidRPr="006976BD" w:rsidRDefault="00396591" w:rsidP="00FC355F">
      <w:pPr>
        <w:ind w:left="709"/>
        <w:jc w:val="both"/>
        <w:rPr>
          <w:rFonts w:cs="Times New Roman"/>
          <w:szCs w:val="24"/>
        </w:rPr>
      </w:pPr>
      <w:r w:rsidRPr="006976BD">
        <w:rPr>
          <w:rFonts w:cs="Times New Roman"/>
          <w:szCs w:val="24"/>
        </w:rPr>
        <w:t>Such provisions may undermine transparency, legal certainty, procedural fairness, and accountability.</w:t>
      </w:r>
    </w:p>
    <w:p w:rsidR="00396591" w:rsidRPr="00EE7CAA" w:rsidRDefault="00396591" w:rsidP="00FC355F">
      <w:pPr>
        <w:ind w:left="709"/>
        <w:jc w:val="both"/>
        <w:rPr>
          <w:rFonts w:cs="Times New Roman"/>
          <w:b/>
          <w:color w:val="00B050"/>
          <w:szCs w:val="24"/>
        </w:rPr>
      </w:pPr>
      <w:r w:rsidRPr="00EE7CAA">
        <w:rPr>
          <w:rFonts w:cs="Times New Roman"/>
          <w:b/>
          <w:color w:val="00B050"/>
          <w:szCs w:val="24"/>
        </w:rPr>
        <w:t>Recommendations</w:t>
      </w:r>
      <w:r w:rsidR="0012188A" w:rsidRPr="00EE7CAA">
        <w:rPr>
          <w:rFonts w:cs="Times New Roman"/>
          <w:b/>
          <w:color w:val="00B050"/>
          <w:szCs w:val="24"/>
        </w:rPr>
        <w:t xml:space="preserve"> 3</w:t>
      </w:r>
      <w:r w:rsidRPr="00EE7CAA">
        <w:rPr>
          <w:rFonts w:cs="Times New Roman"/>
          <w:b/>
          <w:color w:val="00B050"/>
          <w:szCs w:val="24"/>
        </w:rPr>
        <w:t>:</w:t>
      </w:r>
    </w:p>
    <w:p w:rsidR="00396591" w:rsidRPr="006E4596" w:rsidRDefault="00396591" w:rsidP="006E4596">
      <w:pPr>
        <w:pStyle w:val="ListParagraph"/>
        <w:numPr>
          <w:ilvl w:val="0"/>
          <w:numId w:val="21"/>
        </w:numPr>
        <w:jc w:val="both"/>
        <w:rPr>
          <w:rFonts w:cs="Times New Roman"/>
          <w:szCs w:val="24"/>
        </w:rPr>
      </w:pPr>
      <w:r w:rsidRPr="006E4596">
        <w:rPr>
          <w:rFonts w:cs="Times New Roman"/>
          <w:szCs w:val="24"/>
        </w:rPr>
        <w:t>introduce objective statutory criteria governing the exercise of discretionary powers;</w:t>
      </w:r>
    </w:p>
    <w:p w:rsidR="00396591" w:rsidRDefault="00396591" w:rsidP="006E4596">
      <w:pPr>
        <w:pStyle w:val="ListParagraph"/>
        <w:numPr>
          <w:ilvl w:val="0"/>
          <w:numId w:val="21"/>
        </w:numPr>
        <w:jc w:val="both"/>
        <w:rPr>
          <w:rFonts w:cs="Times New Roman"/>
          <w:szCs w:val="24"/>
        </w:rPr>
      </w:pPr>
      <w:r w:rsidRPr="006E4596">
        <w:rPr>
          <w:rFonts w:cs="Times New Roman"/>
          <w:szCs w:val="24"/>
        </w:rPr>
        <w:t>require written reasons for significant decisions;</w:t>
      </w:r>
    </w:p>
    <w:p w:rsidR="00396591" w:rsidRDefault="00396591" w:rsidP="006E4596">
      <w:pPr>
        <w:pStyle w:val="ListParagraph"/>
        <w:numPr>
          <w:ilvl w:val="0"/>
          <w:numId w:val="21"/>
        </w:numPr>
        <w:jc w:val="both"/>
        <w:rPr>
          <w:rFonts w:cs="Times New Roman"/>
          <w:szCs w:val="24"/>
        </w:rPr>
      </w:pPr>
      <w:r w:rsidRPr="006E4596">
        <w:rPr>
          <w:rFonts w:cs="Times New Roman"/>
          <w:szCs w:val="24"/>
        </w:rPr>
        <w:t>strengthen appeal and review mechanisms;</w:t>
      </w:r>
    </w:p>
    <w:p w:rsidR="00396591" w:rsidRDefault="00396591" w:rsidP="006E4596">
      <w:pPr>
        <w:pStyle w:val="ListParagraph"/>
        <w:numPr>
          <w:ilvl w:val="0"/>
          <w:numId w:val="21"/>
        </w:numPr>
        <w:jc w:val="both"/>
        <w:rPr>
          <w:rFonts w:cs="Times New Roman"/>
          <w:szCs w:val="24"/>
        </w:rPr>
      </w:pPr>
      <w:r w:rsidRPr="006E4596">
        <w:rPr>
          <w:rFonts w:cs="Times New Roman"/>
          <w:szCs w:val="24"/>
        </w:rPr>
        <w:t>introduce conflict-of-interest safeguards;</w:t>
      </w:r>
    </w:p>
    <w:p w:rsidR="00396591" w:rsidRDefault="00396591" w:rsidP="006E4596">
      <w:pPr>
        <w:pStyle w:val="ListParagraph"/>
        <w:numPr>
          <w:ilvl w:val="0"/>
          <w:numId w:val="21"/>
        </w:numPr>
        <w:jc w:val="both"/>
        <w:rPr>
          <w:rFonts w:cs="Times New Roman"/>
          <w:szCs w:val="24"/>
        </w:rPr>
      </w:pPr>
      <w:r w:rsidRPr="006E4596">
        <w:rPr>
          <w:rFonts w:cs="Times New Roman"/>
          <w:szCs w:val="24"/>
        </w:rPr>
        <w:t>require publication of significant decisions; and</w:t>
      </w:r>
    </w:p>
    <w:p w:rsidR="00396591" w:rsidRDefault="00396591" w:rsidP="006E4596">
      <w:pPr>
        <w:pStyle w:val="ListParagraph"/>
        <w:numPr>
          <w:ilvl w:val="0"/>
          <w:numId w:val="21"/>
        </w:numPr>
        <w:jc w:val="both"/>
        <w:rPr>
          <w:rFonts w:cs="Times New Roman"/>
          <w:szCs w:val="24"/>
        </w:rPr>
      </w:pPr>
      <w:r w:rsidRPr="006E4596">
        <w:rPr>
          <w:rFonts w:cs="Times New Roman"/>
          <w:szCs w:val="24"/>
        </w:rPr>
        <w:t>ensure that all powers exercised under the Act remain subject to constitutional principles, environmental obligations, and administrative justice.</w:t>
      </w:r>
    </w:p>
    <w:p w:rsidR="006E4596" w:rsidRPr="006E4596" w:rsidRDefault="006E4596" w:rsidP="006E4596">
      <w:pPr>
        <w:pStyle w:val="ListParagraph"/>
        <w:ind w:left="1069"/>
        <w:jc w:val="both"/>
        <w:rPr>
          <w:rFonts w:cs="Times New Roman"/>
          <w:szCs w:val="24"/>
        </w:rPr>
      </w:pPr>
    </w:p>
    <w:p w:rsidR="00396591" w:rsidRPr="00EE7CAA" w:rsidRDefault="00FC355F" w:rsidP="007E0BDB">
      <w:pPr>
        <w:pStyle w:val="ListParagraph"/>
        <w:numPr>
          <w:ilvl w:val="0"/>
          <w:numId w:val="16"/>
        </w:numPr>
        <w:ind w:left="851" w:hanging="567"/>
        <w:jc w:val="both"/>
        <w:rPr>
          <w:rFonts w:cs="Times New Roman"/>
          <w:b/>
          <w:i/>
          <w:color w:val="002060"/>
          <w:szCs w:val="24"/>
        </w:rPr>
      </w:pPr>
      <w:r w:rsidRPr="00EE7CAA">
        <w:rPr>
          <w:rFonts w:cs="Times New Roman"/>
          <w:b/>
          <w:i/>
          <w:color w:val="002060"/>
          <w:szCs w:val="24"/>
        </w:rPr>
        <w:t>Illegal Mining, Enforcement, And Penalties</w:t>
      </w:r>
    </w:p>
    <w:p w:rsidR="00396591" w:rsidRPr="006976BD" w:rsidRDefault="00396591" w:rsidP="007E0BDB">
      <w:pPr>
        <w:ind w:left="993"/>
        <w:jc w:val="both"/>
        <w:rPr>
          <w:rFonts w:cs="Times New Roman"/>
          <w:szCs w:val="24"/>
        </w:rPr>
      </w:pPr>
      <w:r w:rsidRPr="006976BD">
        <w:rPr>
          <w:rFonts w:cs="Times New Roman"/>
          <w:szCs w:val="24"/>
        </w:rPr>
        <w:t>The current enforcement regime under the Mining Act 1965 is outdated and insufficient to address contemporary illegal mining activities and environmental risks.</w:t>
      </w:r>
    </w:p>
    <w:p w:rsidR="00396591" w:rsidRPr="006976BD" w:rsidRDefault="00396591" w:rsidP="007E0BDB">
      <w:pPr>
        <w:ind w:left="993"/>
        <w:jc w:val="both"/>
        <w:rPr>
          <w:rFonts w:cs="Times New Roman"/>
          <w:szCs w:val="24"/>
        </w:rPr>
      </w:pPr>
      <w:r w:rsidRPr="006976BD">
        <w:rPr>
          <w:rFonts w:cs="Times New Roman"/>
          <w:szCs w:val="24"/>
        </w:rPr>
        <w:t>Relevant provisions include sections 8, 9, and related enforcement provisions throughout the Act.</w:t>
      </w:r>
    </w:p>
    <w:p w:rsidR="007E0BDB" w:rsidRPr="00C94A42" w:rsidRDefault="00396591" w:rsidP="00C94A42">
      <w:pPr>
        <w:ind w:left="993"/>
        <w:jc w:val="both"/>
        <w:rPr>
          <w:rFonts w:cs="Times New Roman"/>
          <w:szCs w:val="24"/>
        </w:rPr>
      </w:pPr>
      <w:r w:rsidRPr="006976BD">
        <w:rPr>
          <w:rFonts w:cs="Times New Roman"/>
          <w:szCs w:val="24"/>
        </w:rPr>
        <w:t>Current penalties are disproportionately low and may fail to deter unlawful mining conduct, environmental harm, and non-compliance.</w:t>
      </w:r>
    </w:p>
    <w:p w:rsidR="00396591" w:rsidRPr="00EE7CAA" w:rsidRDefault="00396591" w:rsidP="00FC355F">
      <w:pPr>
        <w:ind w:left="567"/>
        <w:jc w:val="both"/>
        <w:rPr>
          <w:rFonts w:cs="Times New Roman"/>
          <w:b/>
          <w:color w:val="00B050"/>
          <w:szCs w:val="24"/>
        </w:rPr>
      </w:pPr>
      <w:r w:rsidRPr="00EE7CAA">
        <w:rPr>
          <w:rFonts w:cs="Times New Roman"/>
          <w:b/>
          <w:color w:val="00B050"/>
          <w:szCs w:val="24"/>
        </w:rPr>
        <w:t>Recommendations</w:t>
      </w:r>
      <w:r w:rsidR="0012188A" w:rsidRPr="00EE7CAA">
        <w:rPr>
          <w:rFonts w:cs="Times New Roman"/>
          <w:b/>
          <w:color w:val="00B050"/>
          <w:szCs w:val="24"/>
        </w:rPr>
        <w:t xml:space="preserve"> 4</w:t>
      </w:r>
      <w:r w:rsidRPr="00EE7CAA">
        <w:rPr>
          <w:rFonts w:cs="Times New Roman"/>
          <w:b/>
          <w:color w:val="00B050"/>
          <w:szCs w:val="24"/>
        </w:rPr>
        <w:t>:</w:t>
      </w:r>
    </w:p>
    <w:p w:rsidR="00396591" w:rsidRPr="006976BD" w:rsidRDefault="00396591" w:rsidP="00FC355F">
      <w:pPr>
        <w:ind w:left="567"/>
        <w:jc w:val="both"/>
        <w:rPr>
          <w:rFonts w:cs="Times New Roman"/>
          <w:szCs w:val="24"/>
        </w:rPr>
      </w:pPr>
      <w:r w:rsidRPr="006976BD">
        <w:rPr>
          <w:rFonts w:cs="Times New Roman"/>
          <w:szCs w:val="24"/>
        </w:rPr>
        <w:t>(a) update penalties to reflect the seriousness and economic value of mining offences;</w:t>
      </w:r>
    </w:p>
    <w:p w:rsidR="00396591" w:rsidRPr="006976BD" w:rsidRDefault="00396591" w:rsidP="00FC355F">
      <w:pPr>
        <w:ind w:left="567"/>
        <w:jc w:val="both"/>
        <w:rPr>
          <w:rFonts w:cs="Times New Roman"/>
          <w:szCs w:val="24"/>
        </w:rPr>
      </w:pPr>
      <w:r w:rsidRPr="006976BD">
        <w:rPr>
          <w:rFonts w:cs="Times New Roman"/>
          <w:szCs w:val="24"/>
        </w:rPr>
        <w:t>(b) establish proportionate and modern enforcement mechanisms;</w:t>
      </w:r>
    </w:p>
    <w:p w:rsidR="00396591" w:rsidRPr="006976BD" w:rsidRDefault="00396591" w:rsidP="00FC355F">
      <w:pPr>
        <w:ind w:left="567"/>
        <w:jc w:val="both"/>
        <w:rPr>
          <w:rFonts w:cs="Times New Roman"/>
          <w:szCs w:val="24"/>
        </w:rPr>
      </w:pPr>
      <w:r w:rsidRPr="006976BD">
        <w:rPr>
          <w:rFonts w:cs="Times New Roman"/>
          <w:szCs w:val="24"/>
        </w:rPr>
        <w:lastRenderedPageBreak/>
        <w:t>(c) strengthen safeguards relating to entry, inspection, and seizure powers; and</w:t>
      </w:r>
    </w:p>
    <w:p w:rsidR="00C94A42" w:rsidRPr="006976BD" w:rsidRDefault="00396591" w:rsidP="00297A31">
      <w:pPr>
        <w:ind w:left="567"/>
        <w:jc w:val="both"/>
        <w:rPr>
          <w:rFonts w:cs="Times New Roman"/>
          <w:szCs w:val="24"/>
        </w:rPr>
      </w:pPr>
      <w:r w:rsidRPr="006976BD">
        <w:rPr>
          <w:rFonts w:cs="Times New Roman"/>
          <w:szCs w:val="24"/>
        </w:rPr>
        <w:t>(d) improve coordination with environmental and regulatory authorities.</w:t>
      </w:r>
    </w:p>
    <w:p w:rsidR="0012188A" w:rsidRPr="00EE7CAA" w:rsidRDefault="0012188A" w:rsidP="007E0BDB">
      <w:pPr>
        <w:pStyle w:val="ListParagraph"/>
        <w:numPr>
          <w:ilvl w:val="0"/>
          <w:numId w:val="16"/>
        </w:numPr>
        <w:ind w:left="709" w:hanging="567"/>
        <w:jc w:val="both"/>
        <w:rPr>
          <w:rFonts w:cs="Times New Roman"/>
          <w:b/>
          <w:i/>
          <w:color w:val="002060"/>
          <w:szCs w:val="24"/>
        </w:rPr>
      </w:pPr>
      <w:r w:rsidRPr="00EE7CAA">
        <w:rPr>
          <w:rFonts w:cs="Times New Roman"/>
          <w:b/>
          <w:i/>
          <w:color w:val="002060"/>
          <w:szCs w:val="24"/>
        </w:rPr>
        <w:t>Community consultation must be meaningful and transparent</w:t>
      </w:r>
    </w:p>
    <w:p w:rsidR="00396591" w:rsidRPr="006976BD" w:rsidRDefault="00396591" w:rsidP="00FC355F">
      <w:pPr>
        <w:ind w:left="709"/>
        <w:jc w:val="both"/>
        <w:rPr>
          <w:rFonts w:cs="Times New Roman"/>
          <w:szCs w:val="24"/>
        </w:rPr>
      </w:pPr>
      <w:r w:rsidRPr="006976BD">
        <w:rPr>
          <w:rFonts w:cs="Times New Roman"/>
          <w:szCs w:val="24"/>
        </w:rPr>
        <w:t>While section 30 of the Constitution vests minerals in the State, mining governance should also ensure meaningful consultation with affected communities and landowners.</w:t>
      </w:r>
    </w:p>
    <w:p w:rsidR="006D419F" w:rsidRPr="006976BD" w:rsidRDefault="00396591" w:rsidP="008D3FDA">
      <w:pPr>
        <w:ind w:left="709"/>
        <w:jc w:val="both"/>
        <w:rPr>
          <w:rFonts w:cs="Times New Roman"/>
          <w:szCs w:val="24"/>
        </w:rPr>
      </w:pPr>
      <w:r w:rsidRPr="006976BD">
        <w:rPr>
          <w:rFonts w:cs="Times New Roman"/>
          <w:szCs w:val="24"/>
        </w:rPr>
        <w:t>Relevant provisions include sections 3, 11, 12, and 18 of the Mining Act 1965.</w:t>
      </w:r>
    </w:p>
    <w:p w:rsidR="00396591" w:rsidRPr="006976BD" w:rsidRDefault="00396591" w:rsidP="00FC355F">
      <w:pPr>
        <w:ind w:left="709"/>
        <w:jc w:val="both"/>
        <w:rPr>
          <w:rFonts w:cs="Times New Roman"/>
          <w:szCs w:val="24"/>
        </w:rPr>
      </w:pPr>
      <w:r w:rsidRPr="006976BD">
        <w:rPr>
          <w:rFonts w:cs="Times New Roman"/>
          <w:szCs w:val="24"/>
        </w:rPr>
        <w:t>The current framework does not adequately provide for structured consultation, transparency, or community participation mechanisms.</w:t>
      </w:r>
    </w:p>
    <w:p w:rsidR="00396591" w:rsidRPr="00EE7CAA" w:rsidRDefault="00396591" w:rsidP="00FC355F">
      <w:pPr>
        <w:ind w:left="709"/>
        <w:jc w:val="both"/>
        <w:rPr>
          <w:rFonts w:cs="Times New Roman"/>
          <w:b/>
          <w:color w:val="00B050"/>
          <w:szCs w:val="24"/>
        </w:rPr>
      </w:pPr>
      <w:r w:rsidRPr="00EE7CAA">
        <w:rPr>
          <w:rFonts w:cs="Times New Roman"/>
          <w:b/>
          <w:color w:val="00B050"/>
          <w:szCs w:val="24"/>
        </w:rPr>
        <w:t>Recommendations</w:t>
      </w:r>
      <w:r w:rsidR="006D419F" w:rsidRPr="00EE7CAA">
        <w:rPr>
          <w:rFonts w:cs="Times New Roman"/>
          <w:b/>
          <w:color w:val="00B050"/>
          <w:szCs w:val="24"/>
        </w:rPr>
        <w:t xml:space="preserve"> 5</w:t>
      </w:r>
      <w:r w:rsidRPr="00EE7CAA">
        <w:rPr>
          <w:rFonts w:cs="Times New Roman"/>
          <w:b/>
          <w:color w:val="00B050"/>
          <w:szCs w:val="24"/>
        </w:rPr>
        <w:t>:</w:t>
      </w:r>
    </w:p>
    <w:p w:rsidR="00396591" w:rsidRPr="00C94A42" w:rsidRDefault="00396591" w:rsidP="00C94A42">
      <w:pPr>
        <w:pStyle w:val="ListParagraph"/>
        <w:numPr>
          <w:ilvl w:val="0"/>
          <w:numId w:val="22"/>
        </w:numPr>
        <w:jc w:val="both"/>
        <w:rPr>
          <w:rFonts w:cs="Times New Roman"/>
          <w:szCs w:val="24"/>
        </w:rPr>
      </w:pPr>
      <w:r w:rsidRPr="00C94A42">
        <w:rPr>
          <w:rFonts w:cs="Times New Roman"/>
          <w:szCs w:val="24"/>
        </w:rPr>
        <w:t>establish structured consultation mechanisms;</w:t>
      </w:r>
    </w:p>
    <w:p w:rsidR="00396591" w:rsidRDefault="00396591" w:rsidP="00C94A42">
      <w:pPr>
        <w:pStyle w:val="ListParagraph"/>
        <w:numPr>
          <w:ilvl w:val="0"/>
          <w:numId w:val="22"/>
        </w:numPr>
        <w:jc w:val="both"/>
        <w:rPr>
          <w:rFonts w:cs="Times New Roman"/>
          <w:szCs w:val="24"/>
        </w:rPr>
      </w:pPr>
      <w:r w:rsidRPr="00C94A42">
        <w:rPr>
          <w:rFonts w:cs="Times New Roman"/>
          <w:szCs w:val="24"/>
        </w:rPr>
        <w:t xml:space="preserve"> strengthen community participation processes;</w:t>
      </w:r>
    </w:p>
    <w:p w:rsidR="00396591" w:rsidRDefault="00396591" w:rsidP="00C94A42">
      <w:pPr>
        <w:pStyle w:val="ListParagraph"/>
        <w:numPr>
          <w:ilvl w:val="0"/>
          <w:numId w:val="22"/>
        </w:numPr>
        <w:jc w:val="both"/>
        <w:rPr>
          <w:rFonts w:cs="Times New Roman"/>
          <w:szCs w:val="24"/>
        </w:rPr>
      </w:pPr>
      <w:r w:rsidRPr="00C94A42">
        <w:rPr>
          <w:rFonts w:cs="Times New Roman"/>
          <w:szCs w:val="24"/>
        </w:rPr>
        <w:t>introduce clearer compensation frameworks; and</w:t>
      </w:r>
    </w:p>
    <w:p w:rsidR="00396591" w:rsidRDefault="00396591" w:rsidP="00C94A42">
      <w:pPr>
        <w:pStyle w:val="ListParagraph"/>
        <w:numPr>
          <w:ilvl w:val="0"/>
          <w:numId w:val="22"/>
        </w:numPr>
        <w:jc w:val="both"/>
        <w:rPr>
          <w:rFonts w:cs="Times New Roman"/>
          <w:szCs w:val="24"/>
        </w:rPr>
      </w:pPr>
      <w:r w:rsidRPr="00C94A42">
        <w:rPr>
          <w:rFonts w:cs="Times New Roman"/>
          <w:szCs w:val="24"/>
        </w:rPr>
        <w:t>ensure transparent engagement procedures consistent with sustainable development and constitutional principles.</w:t>
      </w:r>
    </w:p>
    <w:p w:rsidR="00C94A42" w:rsidRPr="00C94A42" w:rsidRDefault="00C94A42" w:rsidP="00C94A42">
      <w:pPr>
        <w:pStyle w:val="ListParagraph"/>
        <w:ind w:left="1069"/>
        <w:jc w:val="both"/>
        <w:rPr>
          <w:rFonts w:cs="Times New Roman"/>
          <w:szCs w:val="24"/>
        </w:rPr>
      </w:pPr>
    </w:p>
    <w:p w:rsidR="00396591" w:rsidRPr="00EE7CAA" w:rsidRDefault="00FC355F" w:rsidP="007E0BDB">
      <w:pPr>
        <w:pStyle w:val="ListParagraph"/>
        <w:numPr>
          <w:ilvl w:val="0"/>
          <w:numId w:val="16"/>
        </w:numPr>
        <w:ind w:left="709" w:hanging="567"/>
        <w:jc w:val="both"/>
        <w:rPr>
          <w:rFonts w:cs="Times New Roman"/>
          <w:b/>
          <w:i/>
          <w:color w:val="002060"/>
          <w:szCs w:val="24"/>
        </w:rPr>
      </w:pPr>
      <w:r w:rsidRPr="00EE7CAA">
        <w:rPr>
          <w:rFonts w:cs="Times New Roman"/>
          <w:b/>
          <w:i/>
          <w:color w:val="002060"/>
          <w:szCs w:val="24"/>
        </w:rPr>
        <w:t xml:space="preserve">Modernization </w:t>
      </w:r>
      <w:r w:rsidR="0079394B" w:rsidRPr="00EE7CAA">
        <w:rPr>
          <w:rFonts w:cs="Times New Roman"/>
          <w:b/>
          <w:i/>
          <w:color w:val="002060"/>
          <w:szCs w:val="24"/>
        </w:rPr>
        <w:t>of</w:t>
      </w:r>
      <w:r w:rsidRPr="00EE7CAA">
        <w:rPr>
          <w:rFonts w:cs="Times New Roman"/>
          <w:b/>
          <w:i/>
          <w:color w:val="002060"/>
          <w:szCs w:val="24"/>
        </w:rPr>
        <w:t xml:space="preserve"> Definitions and Regulatory Framework</w:t>
      </w:r>
    </w:p>
    <w:p w:rsidR="00396591" w:rsidRPr="006976BD" w:rsidRDefault="00396591" w:rsidP="00FC355F">
      <w:pPr>
        <w:ind w:left="709"/>
        <w:jc w:val="both"/>
        <w:rPr>
          <w:rFonts w:cs="Times New Roman"/>
          <w:szCs w:val="24"/>
        </w:rPr>
      </w:pPr>
      <w:r w:rsidRPr="006976BD">
        <w:rPr>
          <w:rFonts w:cs="Times New Roman"/>
          <w:szCs w:val="24"/>
        </w:rPr>
        <w:t>Several definitions under section 2 of the Mining Act 1965 are broad, outdated, or insufficiently precise.</w:t>
      </w:r>
    </w:p>
    <w:p w:rsidR="007E0BDB" w:rsidRDefault="00396591" w:rsidP="00C94A42">
      <w:pPr>
        <w:ind w:left="709"/>
        <w:rPr>
          <w:rFonts w:cs="Times New Roman"/>
          <w:szCs w:val="24"/>
        </w:rPr>
      </w:pPr>
      <w:r w:rsidRPr="006976BD">
        <w:rPr>
          <w:rFonts w:cs="Times New Roman"/>
          <w:szCs w:val="24"/>
        </w:rPr>
        <w:t>Definitions requiring review include:</w:t>
      </w:r>
      <w:r w:rsidRPr="006976BD">
        <w:rPr>
          <w:rFonts w:cs="Times New Roman"/>
          <w:szCs w:val="24"/>
        </w:rPr>
        <w:br/>
        <w:t>(a) “minerals”;</w:t>
      </w:r>
      <w:r w:rsidRPr="006976BD">
        <w:rPr>
          <w:rFonts w:cs="Times New Roman"/>
          <w:szCs w:val="24"/>
        </w:rPr>
        <w:br/>
        <w:t>(b) “Government”;</w:t>
      </w:r>
      <w:r w:rsidRPr="006976BD">
        <w:rPr>
          <w:rFonts w:cs="Times New Roman"/>
          <w:szCs w:val="24"/>
        </w:rPr>
        <w:br/>
        <w:t>(c) “dealing”;</w:t>
      </w:r>
      <w:r w:rsidRPr="006976BD">
        <w:rPr>
          <w:rFonts w:cs="Times New Roman"/>
          <w:szCs w:val="24"/>
        </w:rPr>
        <w:br/>
        <w:t>(d) “</w:t>
      </w:r>
      <w:proofErr w:type="spellStart"/>
      <w:r w:rsidRPr="006976BD">
        <w:rPr>
          <w:rFonts w:cs="Times New Roman"/>
          <w:szCs w:val="24"/>
        </w:rPr>
        <w:t>iTaukei</w:t>
      </w:r>
      <w:proofErr w:type="spellEnd"/>
      <w:r w:rsidRPr="006976BD">
        <w:rPr>
          <w:rFonts w:cs="Times New Roman"/>
          <w:szCs w:val="24"/>
        </w:rPr>
        <w:t xml:space="preserve"> land”;</w:t>
      </w:r>
      <w:r w:rsidRPr="006976BD">
        <w:rPr>
          <w:rFonts w:cs="Times New Roman"/>
          <w:szCs w:val="24"/>
        </w:rPr>
        <w:br/>
        <w:t>(e) “mine”;</w:t>
      </w:r>
      <w:r w:rsidRPr="006976BD">
        <w:rPr>
          <w:rFonts w:cs="Times New Roman"/>
          <w:szCs w:val="24"/>
        </w:rPr>
        <w:br/>
        <w:t>(f) “machinery”;</w:t>
      </w:r>
      <w:r w:rsidRPr="006976BD">
        <w:rPr>
          <w:rFonts w:cs="Times New Roman"/>
          <w:szCs w:val="24"/>
        </w:rPr>
        <w:br/>
        <w:t>(g) “prospect”; and</w:t>
      </w:r>
      <w:r w:rsidRPr="006976BD">
        <w:rPr>
          <w:rFonts w:cs="Times New Roman"/>
          <w:szCs w:val="24"/>
        </w:rPr>
        <w:br/>
        <w:t>(h) “mining tenement”.</w:t>
      </w:r>
    </w:p>
    <w:p w:rsidR="00B63E49" w:rsidRDefault="00396591" w:rsidP="00B63E49">
      <w:pPr>
        <w:spacing w:line="240" w:lineRule="auto"/>
        <w:ind w:left="709"/>
        <w:rPr>
          <w:rFonts w:cs="Times New Roman"/>
          <w:szCs w:val="24"/>
        </w:rPr>
      </w:pPr>
      <w:r w:rsidRPr="006976BD">
        <w:rPr>
          <w:rFonts w:cs="Times New Roman"/>
          <w:szCs w:val="24"/>
        </w:rPr>
        <w:t>The Act would benefit from inclusion of modern concepts including:</w:t>
      </w:r>
    </w:p>
    <w:p w:rsidR="00B63E49" w:rsidRDefault="00396591" w:rsidP="00B63E49">
      <w:pPr>
        <w:pStyle w:val="ListParagraph"/>
        <w:numPr>
          <w:ilvl w:val="0"/>
          <w:numId w:val="23"/>
        </w:numPr>
        <w:spacing w:line="240" w:lineRule="auto"/>
        <w:rPr>
          <w:rFonts w:cs="Times New Roman"/>
          <w:szCs w:val="24"/>
        </w:rPr>
      </w:pPr>
      <w:r w:rsidRPr="00B63E49">
        <w:rPr>
          <w:rFonts w:cs="Times New Roman"/>
          <w:szCs w:val="24"/>
        </w:rPr>
        <w:t>Environmental Impact Assessment;</w:t>
      </w:r>
      <w:r w:rsidR="00E50ACA" w:rsidRPr="00B63E49">
        <w:rPr>
          <w:rFonts w:cs="Times New Roman"/>
          <w:szCs w:val="24"/>
        </w:rPr>
        <w:t xml:space="preserve"> </w:t>
      </w:r>
    </w:p>
    <w:p w:rsidR="00B63E49" w:rsidRDefault="00E50ACA" w:rsidP="00B63E49">
      <w:pPr>
        <w:pStyle w:val="ListParagraph"/>
        <w:numPr>
          <w:ilvl w:val="0"/>
          <w:numId w:val="23"/>
        </w:numPr>
        <w:spacing w:line="240" w:lineRule="auto"/>
        <w:rPr>
          <w:rFonts w:cs="Times New Roman"/>
          <w:szCs w:val="24"/>
        </w:rPr>
      </w:pPr>
      <w:r w:rsidRPr="00B63E49">
        <w:rPr>
          <w:rFonts w:cs="Times New Roman"/>
          <w:szCs w:val="24"/>
        </w:rPr>
        <w:t xml:space="preserve"> </w:t>
      </w:r>
      <w:r w:rsidR="00396591" w:rsidRPr="00B63E49">
        <w:rPr>
          <w:rFonts w:cs="Times New Roman"/>
          <w:szCs w:val="24"/>
        </w:rPr>
        <w:t>rehabilitation;</w:t>
      </w:r>
    </w:p>
    <w:p w:rsidR="00B63E49" w:rsidRDefault="00396591" w:rsidP="00B63E49">
      <w:pPr>
        <w:pStyle w:val="ListParagraph"/>
        <w:numPr>
          <w:ilvl w:val="0"/>
          <w:numId w:val="23"/>
        </w:numPr>
        <w:spacing w:line="240" w:lineRule="auto"/>
        <w:rPr>
          <w:rFonts w:cs="Times New Roman"/>
          <w:szCs w:val="24"/>
        </w:rPr>
      </w:pPr>
      <w:r w:rsidRPr="00B63E49">
        <w:rPr>
          <w:rFonts w:cs="Times New Roman"/>
          <w:szCs w:val="24"/>
        </w:rPr>
        <w:t>sustainable mining;</w:t>
      </w:r>
    </w:p>
    <w:p w:rsidR="00B63E49" w:rsidRDefault="00396591" w:rsidP="00B63E49">
      <w:pPr>
        <w:pStyle w:val="ListParagraph"/>
        <w:numPr>
          <w:ilvl w:val="0"/>
          <w:numId w:val="23"/>
        </w:numPr>
        <w:spacing w:line="240" w:lineRule="auto"/>
        <w:rPr>
          <w:rFonts w:cs="Times New Roman"/>
          <w:szCs w:val="24"/>
        </w:rPr>
      </w:pPr>
      <w:r w:rsidRPr="00B63E49">
        <w:rPr>
          <w:rFonts w:cs="Times New Roman"/>
          <w:szCs w:val="24"/>
        </w:rPr>
        <w:t>biodiversity;</w:t>
      </w:r>
    </w:p>
    <w:p w:rsidR="00B63E49" w:rsidRDefault="00396591" w:rsidP="00B63E49">
      <w:pPr>
        <w:pStyle w:val="ListParagraph"/>
        <w:numPr>
          <w:ilvl w:val="0"/>
          <w:numId w:val="23"/>
        </w:numPr>
        <w:spacing w:line="240" w:lineRule="auto"/>
        <w:rPr>
          <w:rFonts w:cs="Times New Roman"/>
          <w:szCs w:val="24"/>
        </w:rPr>
      </w:pPr>
      <w:r w:rsidRPr="00B63E49">
        <w:rPr>
          <w:rFonts w:cs="Times New Roman"/>
          <w:szCs w:val="24"/>
        </w:rPr>
        <w:t>climate impact; and</w:t>
      </w:r>
    </w:p>
    <w:p w:rsidR="008D3FDA" w:rsidRDefault="00396591" w:rsidP="00B63E49">
      <w:pPr>
        <w:pStyle w:val="ListParagraph"/>
        <w:numPr>
          <w:ilvl w:val="0"/>
          <w:numId w:val="23"/>
        </w:numPr>
        <w:spacing w:line="240" w:lineRule="auto"/>
        <w:rPr>
          <w:rFonts w:cs="Times New Roman"/>
          <w:szCs w:val="24"/>
        </w:rPr>
      </w:pPr>
      <w:r w:rsidRPr="00B63E49">
        <w:rPr>
          <w:rFonts w:cs="Times New Roman"/>
          <w:szCs w:val="24"/>
        </w:rPr>
        <w:t>environmental management plans.</w:t>
      </w:r>
    </w:p>
    <w:p w:rsidR="00297A31" w:rsidRDefault="00297A31" w:rsidP="00297A31">
      <w:pPr>
        <w:spacing w:line="240" w:lineRule="auto"/>
        <w:rPr>
          <w:rFonts w:cs="Times New Roman"/>
          <w:szCs w:val="24"/>
        </w:rPr>
      </w:pPr>
    </w:p>
    <w:p w:rsidR="00297A31" w:rsidRDefault="00297A31" w:rsidP="00297A31">
      <w:pPr>
        <w:spacing w:line="240" w:lineRule="auto"/>
        <w:rPr>
          <w:rFonts w:cs="Times New Roman"/>
          <w:szCs w:val="24"/>
        </w:rPr>
      </w:pPr>
    </w:p>
    <w:p w:rsidR="00297A31" w:rsidRPr="00297A31" w:rsidRDefault="00297A31" w:rsidP="00297A31">
      <w:pPr>
        <w:spacing w:line="240" w:lineRule="auto"/>
        <w:rPr>
          <w:rFonts w:cs="Times New Roman"/>
          <w:szCs w:val="24"/>
        </w:rPr>
      </w:pPr>
    </w:p>
    <w:p w:rsidR="00176B0A" w:rsidRPr="00B63E49" w:rsidRDefault="00176B0A" w:rsidP="00176B0A">
      <w:pPr>
        <w:pStyle w:val="ListParagraph"/>
        <w:spacing w:line="240" w:lineRule="auto"/>
        <w:ind w:left="1429"/>
        <w:rPr>
          <w:rFonts w:cs="Times New Roman"/>
          <w:szCs w:val="24"/>
        </w:rPr>
      </w:pPr>
    </w:p>
    <w:p w:rsidR="00396591" w:rsidRPr="00EE7CAA" w:rsidRDefault="0012188A" w:rsidP="008D3FDA">
      <w:pPr>
        <w:pStyle w:val="ListParagraph"/>
        <w:numPr>
          <w:ilvl w:val="0"/>
          <w:numId w:val="17"/>
        </w:numPr>
        <w:ind w:left="426"/>
        <w:jc w:val="both"/>
        <w:rPr>
          <w:rFonts w:cs="Times New Roman"/>
          <w:b/>
          <w:color w:val="002060"/>
          <w:szCs w:val="24"/>
        </w:rPr>
      </w:pPr>
      <w:r w:rsidRPr="00EE7CAA">
        <w:rPr>
          <w:rFonts w:cs="Times New Roman"/>
          <w:b/>
          <w:color w:val="002060"/>
          <w:szCs w:val="24"/>
        </w:rPr>
        <w:t xml:space="preserve">Conclusion </w:t>
      </w:r>
    </w:p>
    <w:p w:rsidR="00396591" w:rsidRPr="006976BD" w:rsidRDefault="00396591" w:rsidP="00297A31">
      <w:pPr>
        <w:ind w:left="426"/>
        <w:jc w:val="both"/>
        <w:rPr>
          <w:rFonts w:cs="Times New Roman"/>
          <w:szCs w:val="24"/>
        </w:rPr>
      </w:pPr>
      <w:r w:rsidRPr="006976BD">
        <w:rPr>
          <w:rFonts w:cs="Times New Roman"/>
          <w:szCs w:val="24"/>
        </w:rPr>
        <w:t xml:space="preserve">The Mining Act 1965 requires substantial reform to ensure consistency with </w:t>
      </w:r>
      <w:r w:rsidR="00635D2D" w:rsidRPr="006976BD">
        <w:rPr>
          <w:rFonts w:cs="Times New Roman"/>
          <w:szCs w:val="24"/>
        </w:rPr>
        <w:t xml:space="preserve">evolving principles of international law relating to sustainable development and Permanent Sovereignty over Natural Resources, the </w:t>
      </w:r>
      <w:r w:rsidRPr="006976BD">
        <w:rPr>
          <w:rFonts w:cs="Times New Roman"/>
          <w:szCs w:val="24"/>
        </w:rPr>
        <w:t>Constitution</w:t>
      </w:r>
      <w:r w:rsidR="00635D2D" w:rsidRPr="006976BD">
        <w:rPr>
          <w:rFonts w:cs="Times New Roman"/>
          <w:szCs w:val="24"/>
        </w:rPr>
        <w:t>(s)</w:t>
      </w:r>
      <w:r w:rsidRPr="006976BD">
        <w:rPr>
          <w:rFonts w:cs="Times New Roman"/>
          <w:szCs w:val="24"/>
        </w:rPr>
        <w:t xml:space="preserve"> of the Republic of Fiji, the Environment Management </w:t>
      </w:r>
      <w:r w:rsidR="00297A31">
        <w:rPr>
          <w:rFonts w:cs="Times New Roman"/>
          <w:szCs w:val="24"/>
        </w:rPr>
        <w:t xml:space="preserve">(Amendment) </w:t>
      </w:r>
      <w:r w:rsidRPr="006976BD">
        <w:rPr>
          <w:rFonts w:cs="Times New Roman"/>
          <w:szCs w:val="24"/>
        </w:rPr>
        <w:t>Act 20</w:t>
      </w:r>
      <w:r w:rsidR="00297A31">
        <w:rPr>
          <w:rFonts w:cs="Times New Roman"/>
          <w:szCs w:val="24"/>
        </w:rPr>
        <w:t>2</w:t>
      </w:r>
      <w:r w:rsidRPr="006976BD">
        <w:rPr>
          <w:rFonts w:cs="Times New Roman"/>
          <w:szCs w:val="24"/>
        </w:rPr>
        <w:t xml:space="preserve">5, </w:t>
      </w:r>
      <w:r w:rsidR="00635D2D" w:rsidRPr="006976BD">
        <w:rPr>
          <w:rFonts w:cs="Times New Roman"/>
          <w:szCs w:val="24"/>
        </w:rPr>
        <w:t xml:space="preserve">and </w:t>
      </w:r>
      <w:r w:rsidRPr="006976BD">
        <w:rPr>
          <w:rFonts w:cs="Times New Roman"/>
          <w:szCs w:val="24"/>
        </w:rPr>
        <w:t>modern environmental governance standards</w:t>
      </w:r>
      <w:r w:rsidR="00635D2D" w:rsidRPr="006976BD">
        <w:rPr>
          <w:rFonts w:cs="Times New Roman"/>
          <w:szCs w:val="24"/>
        </w:rPr>
        <w:t xml:space="preserve">. </w:t>
      </w:r>
      <w:r w:rsidRPr="006976BD">
        <w:rPr>
          <w:rFonts w:cs="Times New Roman"/>
          <w:szCs w:val="24"/>
        </w:rPr>
        <w:t xml:space="preserve">The current legislative framework reflects an outdated regulatory model that </w:t>
      </w:r>
      <w:r w:rsidR="00ED6388" w:rsidRPr="006976BD">
        <w:rPr>
          <w:rFonts w:cs="Times New Roman"/>
          <w:szCs w:val="24"/>
        </w:rPr>
        <w:t>prioritizes</w:t>
      </w:r>
      <w:r w:rsidRPr="006976BD">
        <w:rPr>
          <w:rFonts w:cs="Times New Roman"/>
          <w:szCs w:val="24"/>
        </w:rPr>
        <w:t xml:space="preserve"> mineral extraction without providing sufficiently robust safeguards relating to environmental protection, rehabilitation, accountability, public participation, institutional oversight, and long-term sustainable governance. Significant concerns remain regarding excessive discretionary powers, weak enforcement provisions, inadequate environmental integration, uncertainty in royalty governance, and the absence of a comprehensive framework governing deep sea and seabed mining activities.</w:t>
      </w:r>
    </w:p>
    <w:p w:rsidR="00396591" w:rsidRPr="006976BD" w:rsidRDefault="00396591" w:rsidP="008D3FDA">
      <w:pPr>
        <w:ind w:left="426"/>
        <w:jc w:val="both"/>
        <w:rPr>
          <w:rFonts w:cs="Times New Roman"/>
          <w:szCs w:val="24"/>
        </w:rPr>
      </w:pPr>
      <w:r w:rsidRPr="006976BD">
        <w:rPr>
          <w:rFonts w:cs="Times New Roman"/>
          <w:szCs w:val="24"/>
        </w:rPr>
        <w:t>The Constitution of Fiji</w:t>
      </w:r>
      <w:r w:rsidR="00635D2D" w:rsidRPr="006976BD">
        <w:rPr>
          <w:rFonts w:cs="Times New Roman"/>
          <w:szCs w:val="24"/>
        </w:rPr>
        <w:t>, based on international law on the subject</w:t>
      </w:r>
      <w:r w:rsidRPr="006976BD">
        <w:rPr>
          <w:rFonts w:cs="Times New Roman"/>
          <w:szCs w:val="24"/>
        </w:rPr>
        <w:t xml:space="preserve"> establishes a framework in which mineral resources are vested in the State while simultaneously imposing obligations concerning environmental protection, fair benefit-sharing, constitutional governance, and the welfare of present and future generations. These constitutional obligations require the State to exercise its authority over natural resources responsibly, transparently, sustainably, and consistently with the broader public interest.</w:t>
      </w:r>
    </w:p>
    <w:p w:rsidR="00396591" w:rsidRPr="006976BD" w:rsidRDefault="00396591" w:rsidP="008D3FDA">
      <w:pPr>
        <w:ind w:left="426"/>
        <w:jc w:val="both"/>
        <w:rPr>
          <w:rFonts w:cs="Times New Roman"/>
          <w:szCs w:val="24"/>
        </w:rPr>
      </w:pPr>
      <w:r w:rsidRPr="006976BD">
        <w:rPr>
          <w:rFonts w:cs="Times New Roman"/>
          <w:szCs w:val="24"/>
        </w:rPr>
        <w:t>Accordingly, mining governance in Fiji cannot be approached solely as a matter of extraction, licensing, or private economic benefit. Rather, it must be understood as a matter of constitutional stewardship involving the responsible management of finite natural resources held in trust for the people of Fiji and future generations.</w:t>
      </w:r>
    </w:p>
    <w:p w:rsidR="007E0BDB" w:rsidRPr="00176B0A" w:rsidRDefault="008A4F55" w:rsidP="00176B0A">
      <w:pPr>
        <w:ind w:left="426"/>
        <w:jc w:val="both"/>
        <w:rPr>
          <w:rFonts w:cs="Times New Roman"/>
          <w:szCs w:val="24"/>
        </w:rPr>
      </w:pPr>
      <w:r w:rsidRPr="006976BD">
        <w:rPr>
          <w:rFonts w:cs="Times New Roman"/>
          <w:szCs w:val="24"/>
        </w:rPr>
        <w:t>The vesting of minerals in the State under section 30 of the Constitution should be understood consistently with the principle of Permanent Sovereignty over Natural Resources, whereby the State exercises authority over mineral resources not for its own benefit, but as a constitutional steward acting in the interests of the people of Fiji and future generations.</w:t>
      </w:r>
    </w:p>
    <w:p w:rsidR="007E0BDB" w:rsidRDefault="00DC7673" w:rsidP="007E0BDB">
      <w:pPr>
        <w:ind w:left="426"/>
        <w:jc w:val="both"/>
        <w:rPr>
          <w:rFonts w:cs="Times New Roman"/>
          <w:szCs w:val="24"/>
        </w:rPr>
      </w:pPr>
      <w:r w:rsidRPr="006976BD">
        <w:rPr>
          <w:rFonts w:eastAsia="Times New Roman" w:cs="Times New Roman"/>
          <w:szCs w:val="24"/>
        </w:rPr>
        <w:t>The principle of Permanent Sovereignty over Natural Resources recognizes that natural resources are held and managed by the State on behalf of the people and should be utilized in a manner that promotes national development, environmental sustainability, transparency, accountability, equitable benefit-sharing, and the public interest. The reforms proposed in this submission are intended to strengthen Fiji's capacity to fulfil those responsibilities.</w:t>
      </w:r>
    </w:p>
    <w:p w:rsidR="007E0BDB" w:rsidRDefault="00396591" w:rsidP="007E0BDB">
      <w:pPr>
        <w:spacing w:after="0"/>
        <w:ind w:left="426"/>
        <w:rPr>
          <w:rFonts w:cs="Times New Roman"/>
          <w:szCs w:val="24"/>
        </w:rPr>
      </w:pPr>
      <w:r w:rsidRPr="006976BD">
        <w:rPr>
          <w:rFonts w:cs="Times New Roman"/>
          <w:szCs w:val="24"/>
        </w:rPr>
        <w:t>This submission therefore supports comprehensive legislative reform directed toward:</w:t>
      </w:r>
      <w:r w:rsidRPr="006976BD">
        <w:rPr>
          <w:rFonts w:cs="Times New Roman"/>
          <w:szCs w:val="24"/>
        </w:rPr>
        <w:br/>
        <w:t>(a) stronger environmental safeguards and rehabilitation obligations;</w:t>
      </w:r>
      <w:r w:rsidRPr="006976BD">
        <w:rPr>
          <w:rFonts w:cs="Times New Roman"/>
          <w:szCs w:val="24"/>
        </w:rPr>
        <w:br/>
      </w:r>
      <w:r w:rsidRPr="006976BD">
        <w:rPr>
          <w:rFonts w:cs="Times New Roman"/>
          <w:szCs w:val="24"/>
        </w:rPr>
        <w:lastRenderedPageBreak/>
        <w:t>(b) improved transparency and accountability mechanisms;</w:t>
      </w:r>
      <w:r w:rsidRPr="006976BD">
        <w:rPr>
          <w:rFonts w:cs="Times New Roman"/>
          <w:szCs w:val="24"/>
        </w:rPr>
        <w:br/>
        <w:t xml:space="preserve">(c) </w:t>
      </w:r>
      <w:r w:rsidR="0079394B" w:rsidRPr="006976BD">
        <w:rPr>
          <w:rFonts w:cs="Times New Roman"/>
          <w:szCs w:val="24"/>
        </w:rPr>
        <w:t>modernized</w:t>
      </w:r>
      <w:r w:rsidRPr="006976BD">
        <w:rPr>
          <w:rFonts w:cs="Times New Roman"/>
          <w:szCs w:val="24"/>
        </w:rPr>
        <w:t xml:space="preserve"> enforcement and compliance systems;</w:t>
      </w:r>
      <w:r w:rsidRPr="006976BD">
        <w:rPr>
          <w:rFonts w:cs="Times New Roman"/>
          <w:szCs w:val="24"/>
        </w:rPr>
        <w:br/>
        <w:t>(d) clearer statutory limits on discretionary powers;</w:t>
      </w:r>
      <w:r w:rsidRPr="006976BD">
        <w:rPr>
          <w:rFonts w:cs="Times New Roman"/>
          <w:szCs w:val="24"/>
        </w:rPr>
        <w:br/>
        <w:t>(e) sustainable royalty and benefit-sharing frameworks;</w:t>
      </w:r>
      <w:r w:rsidRPr="006976BD">
        <w:rPr>
          <w:rFonts w:cs="Times New Roman"/>
          <w:szCs w:val="24"/>
        </w:rPr>
        <w:br/>
        <w:t>(f) effective consultation and participation processes;</w:t>
      </w:r>
      <w:r w:rsidRPr="006976BD">
        <w:rPr>
          <w:rFonts w:cs="Times New Roman"/>
          <w:szCs w:val="24"/>
        </w:rPr>
        <w:br/>
        <w:t>(g) protection of marine and terrestrial ecosystems; and</w:t>
      </w:r>
      <w:r w:rsidRPr="006976BD">
        <w:rPr>
          <w:rFonts w:cs="Times New Roman"/>
          <w:szCs w:val="24"/>
        </w:rPr>
        <w:br/>
        <w:t>(h) alignment with constitutional principles and international best practices.</w:t>
      </w:r>
    </w:p>
    <w:p w:rsidR="007E0BDB" w:rsidRDefault="007E0BDB" w:rsidP="007E0BDB">
      <w:pPr>
        <w:spacing w:after="0"/>
        <w:ind w:left="426"/>
        <w:rPr>
          <w:rFonts w:cs="Times New Roman"/>
          <w:szCs w:val="24"/>
        </w:rPr>
      </w:pPr>
    </w:p>
    <w:p w:rsidR="00635D2D" w:rsidRPr="006976BD" w:rsidRDefault="00396591" w:rsidP="008D3FDA">
      <w:pPr>
        <w:ind w:left="426"/>
        <w:jc w:val="both"/>
        <w:rPr>
          <w:rFonts w:cs="Times New Roman"/>
          <w:szCs w:val="24"/>
        </w:rPr>
      </w:pPr>
      <w:r w:rsidRPr="006976BD">
        <w:rPr>
          <w:rFonts w:cs="Times New Roman"/>
          <w:szCs w:val="24"/>
        </w:rPr>
        <w:t>Fiji now has an important opportunity to establish a modern mining framework that promotes national development while simultaneously protecting the environment, strengthening constitutional governance, safeguarding future generations, and ensuring that the country’s natural resource wealth is managed responsibly and sustainably in the national interest.</w:t>
      </w:r>
    </w:p>
    <w:p w:rsidR="00396591" w:rsidRPr="006976BD" w:rsidRDefault="00396591" w:rsidP="008D3FDA">
      <w:pPr>
        <w:ind w:left="426"/>
        <w:jc w:val="both"/>
        <w:rPr>
          <w:rFonts w:cs="Times New Roman"/>
          <w:szCs w:val="24"/>
        </w:rPr>
      </w:pPr>
      <w:r w:rsidRPr="006976BD">
        <w:rPr>
          <w:rFonts w:cs="Times New Roman"/>
          <w:szCs w:val="24"/>
        </w:rPr>
        <w:t>The reform of the Mining Act should therefore not be viewed merely as legislative amendment, but as a constitutional and national governance responsibility central to the protection of Fiji’s people, environment, sovereignty, and future.</w:t>
      </w:r>
    </w:p>
    <w:p w:rsidR="00B6318D" w:rsidRPr="006976BD" w:rsidRDefault="00B6318D" w:rsidP="00512C6A">
      <w:pPr>
        <w:jc w:val="both"/>
        <w:rPr>
          <w:rFonts w:cs="Times New Roman"/>
          <w:szCs w:val="24"/>
        </w:rPr>
      </w:pPr>
    </w:p>
    <w:sectPr w:rsidR="00B6318D" w:rsidRPr="006976BD" w:rsidSect="005E155E">
      <w:footerReference w:type="default" r:id="rId9"/>
      <w:pgSz w:w="12240" w:h="15840"/>
      <w:pgMar w:top="142"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F2672" w:rsidRDefault="006F2672" w:rsidP="00FC355F">
      <w:pPr>
        <w:spacing w:after="0" w:line="240" w:lineRule="auto"/>
      </w:pPr>
      <w:r>
        <w:separator/>
      </w:r>
    </w:p>
  </w:endnote>
  <w:endnote w:type="continuationSeparator" w:id="0">
    <w:p w:rsidR="006F2672" w:rsidRDefault="006F2672" w:rsidP="00FC35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49381303"/>
      <w:docPartObj>
        <w:docPartGallery w:val="Page Numbers (Bottom of Page)"/>
        <w:docPartUnique/>
      </w:docPartObj>
    </w:sdtPr>
    <w:sdtEndPr>
      <w:rPr>
        <w:noProof/>
      </w:rPr>
    </w:sdtEndPr>
    <w:sdtContent>
      <w:p w:rsidR="00FC355F" w:rsidRDefault="00FC355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FC355F" w:rsidRDefault="00FC35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F2672" w:rsidRDefault="006F2672" w:rsidP="00FC355F">
      <w:pPr>
        <w:spacing w:after="0" w:line="240" w:lineRule="auto"/>
      </w:pPr>
      <w:r>
        <w:separator/>
      </w:r>
    </w:p>
  </w:footnote>
  <w:footnote w:type="continuationSeparator" w:id="0">
    <w:p w:rsidR="006F2672" w:rsidRDefault="006F2672" w:rsidP="00FC355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310EC42"/>
    <w:lvl w:ilvl="0">
      <w:start w:val="1"/>
      <w:numFmt w:val="decimal"/>
      <w:lvlText w:val="%1."/>
      <w:lvlJc w:val="left"/>
      <w:pPr>
        <w:tabs>
          <w:tab w:val="num" w:pos="1440"/>
        </w:tabs>
        <w:ind w:left="144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31B4463"/>
    <w:multiLevelType w:val="hybridMultilevel"/>
    <w:tmpl w:val="8C48315C"/>
    <w:lvl w:ilvl="0" w:tplc="0C090017">
      <w:start w:val="1"/>
      <w:numFmt w:val="lowerLetter"/>
      <w:lvlText w:val="%1)"/>
      <w:lvlJc w:val="left"/>
      <w:pPr>
        <w:ind w:left="960" w:hanging="360"/>
      </w:pPr>
    </w:lvl>
    <w:lvl w:ilvl="1" w:tplc="0C090019" w:tentative="1">
      <w:start w:val="1"/>
      <w:numFmt w:val="lowerLetter"/>
      <w:lvlText w:val="%2."/>
      <w:lvlJc w:val="left"/>
      <w:pPr>
        <w:ind w:left="1680" w:hanging="360"/>
      </w:pPr>
    </w:lvl>
    <w:lvl w:ilvl="2" w:tplc="0C09001B" w:tentative="1">
      <w:start w:val="1"/>
      <w:numFmt w:val="lowerRoman"/>
      <w:lvlText w:val="%3."/>
      <w:lvlJc w:val="right"/>
      <w:pPr>
        <w:ind w:left="2400" w:hanging="180"/>
      </w:pPr>
    </w:lvl>
    <w:lvl w:ilvl="3" w:tplc="0C09000F" w:tentative="1">
      <w:start w:val="1"/>
      <w:numFmt w:val="decimal"/>
      <w:lvlText w:val="%4."/>
      <w:lvlJc w:val="left"/>
      <w:pPr>
        <w:ind w:left="3120" w:hanging="360"/>
      </w:pPr>
    </w:lvl>
    <w:lvl w:ilvl="4" w:tplc="0C090019" w:tentative="1">
      <w:start w:val="1"/>
      <w:numFmt w:val="lowerLetter"/>
      <w:lvlText w:val="%5."/>
      <w:lvlJc w:val="left"/>
      <w:pPr>
        <w:ind w:left="3840" w:hanging="360"/>
      </w:pPr>
    </w:lvl>
    <w:lvl w:ilvl="5" w:tplc="0C09001B" w:tentative="1">
      <w:start w:val="1"/>
      <w:numFmt w:val="lowerRoman"/>
      <w:lvlText w:val="%6."/>
      <w:lvlJc w:val="right"/>
      <w:pPr>
        <w:ind w:left="4560" w:hanging="180"/>
      </w:pPr>
    </w:lvl>
    <w:lvl w:ilvl="6" w:tplc="0C09000F" w:tentative="1">
      <w:start w:val="1"/>
      <w:numFmt w:val="decimal"/>
      <w:lvlText w:val="%7."/>
      <w:lvlJc w:val="left"/>
      <w:pPr>
        <w:ind w:left="5280" w:hanging="360"/>
      </w:pPr>
    </w:lvl>
    <w:lvl w:ilvl="7" w:tplc="0C090019" w:tentative="1">
      <w:start w:val="1"/>
      <w:numFmt w:val="lowerLetter"/>
      <w:lvlText w:val="%8."/>
      <w:lvlJc w:val="left"/>
      <w:pPr>
        <w:ind w:left="6000" w:hanging="360"/>
      </w:pPr>
    </w:lvl>
    <w:lvl w:ilvl="8" w:tplc="0C09001B" w:tentative="1">
      <w:start w:val="1"/>
      <w:numFmt w:val="lowerRoman"/>
      <w:lvlText w:val="%9."/>
      <w:lvlJc w:val="right"/>
      <w:pPr>
        <w:ind w:left="6720" w:hanging="180"/>
      </w:pPr>
    </w:lvl>
  </w:abstractNum>
  <w:abstractNum w:abstractNumId="10" w15:restartNumberingAfterBreak="0">
    <w:nsid w:val="06C155A8"/>
    <w:multiLevelType w:val="hybridMultilevel"/>
    <w:tmpl w:val="D07A56B6"/>
    <w:lvl w:ilvl="0" w:tplc="0C090017">
      <w:start w:val="1"/>
      <w:numFmt w:val="lowerLetter"/>
      <w:lvlText w:val="%1)"/>
      <w:lvlJc w:val="left"/>
      <w:pPr>
        <w:ind w:left="1004" w:hanging="360"/>
      </w:pPr>
    </w:lvl>
    <w:lvl w:ilvl="1" w:tplc="0C090019" w:tentative="1">
      <w:start w:val="1"/>
      <w:numFmt w:val="lowerLetter"/>
      <w:lvlText w:val="%2."/>
      <w:lvlJc w:val="lef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11" w15:restartNumberingAfterBreak="0">
    <w:nsid w:val="07D226DE"/>
    <w:multiLevelType w:val="hybridMultilevel"/>
    <w:tmpl w:val="99F0014A"/>
    <w:lvl w:ilvl="0" w:tplc="896A4BF6">
      <w:start w:val="1"/>
      <w:numFmt w:val="lowerRoman"/>
      <w:lvlText w:val="(%1)"/>
      <w:lvlJc w:val="left"/>
      <w:pPr>
        <w:ind w:left="1004" w:hanging="720"/>
      </w:pPr>
      <w:rPr>
        <w:rFonts w:hint="default"/>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12" w15:restartNumberingAfterBreak="0">
    <w:nsid w:val="194B7561"/>
    <w:multiLevelType w:val="hybridMultilevel"/>
    <w:tmpl w:val="0AC21132"/>
    <w:lvl w:ilvl="0" w:tplc="40C89E14">
      <w:start w:val="1"/>
      <w:numFmt w:val="lowerLetter"/>
      <w:lvlText w:val="(%1)"/>
      <w:lvlJc w:val="left"/>
      <w:pPr>
        <w:ind w:left="1069" w:hanging="360"/>
      </w:pPr>
      <w:rPr>
        <w:rFonts w:hint="default"/>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13" w15:restartNumberingAfterBreak="0">
    <w:nsid w:val="1EAB47E7"/>
    <w:multiLevelType w:val="hybridMultilevel"/>
    <w:tmpl w:val="BFDE5B00"/>
    <w:lvl w:ilvl="0" w:tplc="5CAC9DC2">
      <w:start w:val="1"/>
      <w:numFmt w:val="lowerRoman"/>
      <w:lvlText w:val="(%1)"/>
      <w:lvlJc w:val="left"/>
      <w:pPr>
        <w:ind w:left="960" w:hanging="720"/>
      </w:pPr>
      <w:rPr>
        <w:rFonts w:hint="default"/>
      </w:rPr>
    </w:lvl>
    <w:lvl w:ilvl="1" w:tplc="0C090019" w:tentative="1">
      <w:start w:val="1"/>
      <w:numFmt w:val="lowerLetter"/>
      <w:lvlText w:val="%2."/>
      <w:lvlJc w:val="left"/>
      <w:pPr>
        <w:ind w:left="1320" w:hanging="360"/>
      </w:pPr>
    </w:lvl>
    <w:lvl w:ilvl="2" w:tplc="0C09001B" w:tentative="1">
      <w:start w:val="1"/>
      <w:numFmt w:val="lowerRoman"/>
      <w:lvlText w:val="%3."/>
      <w:lvlJc w:val="right"/>
      <w:pPr>
        <w:ind w:left="2040" w:hanging="180"/>
      </w:pPr>
    </w:lvl>
    <w:lvl w:ilvl="3" w:tplc="0C09000F" w:tentative="1">
      <w:start w:val="1"/>
      <w:numFmt w:val="decimal"/>
      <w:lvlText w:val="%4."/>
      <w:lvlJc w:val="left"/>
      <w:pPr>
        <w:ind w:left="2760" w:hanging="360"/>
      </w:pPr>
    </w:lvl>
    <w:lvl w:ilvl="4" w:tplc="0C090019" w:tentative="1">
      <w:start w:val="1"/>
      <w:numFmt w:val="lowerLetter"/>
      <w:lvlText w:val="%5."/>
      <w:lvlJc w:val="left"/>
      <w:pPr>
        <w:ind w:left="3480" w:hanging="360"/>
      </w:pPr>
    </w:lvl>
    <w:lvl w:ilvl="5" w:tplc="0C09001B" w:tentative="1">
      <w:start w:val="1"/>
      <w:numFmt w:val="lowerRoman"/>
      <w:lvlText w:val="%6."/>
      <w:lvlJc w:val="right"/>
      <w:pPr>
        <w:ind w:left="4200" w:hanging="180"/>
      </w:pPr>
    </w:lvl>
    <w:lvl w:ilvl="6" w:tplc="0C09000F" w:tentative="1">
      <w:start w:val="1"/>
      <w:numFmt w:val="decimal"/>
      <w:lvlText w:val="%7."/>
      <w:lvlJc w:val="left"/>
      <w:pPr>
        <w:ind w:left="4920" w:hanging="360"/>
      </w:pPr>
    </w:lvl>
    <w:lvl w:ilvl="7" w:tplc="0C090019" w:tentative="1">
      <w:start w:val="1"/>
      <w:numFmt w:val="lowerLetter"/>
      <w:lvlText w:val="%8."/>
      <w:lvlJc w:val="left"/>
      <w:pPr>
        <w:ind w:left="5640" w:hanging="360"/>
      </w:pPr>
    </w:lvl>
    <w:lvl w:ilvl="8" w:tplc="0C09001B" w:tentative="1">
      <w:start w:val="1"/>
      <w:numFmt w:val="lowerRoman"/>
      <w:lvlText w:val="%9."/>
      <w:lvlJc w:val="right"/>
      <w:pPr>
        <w:ind w:left="6360" w:hanging="180"/>
      </w:pPr>
    </w:lvl>
  </w:abstractNum>
  <w:abstractNum w:abstractNumId="14" w15:restartNumberingAfterBreak="0">
    <w:nsid w:val="2ADE3AEA"/>
    <w:multiLevelType w:val="hybridMultilevel"/>
    <w:tmpl w:val="A6685BFE"/>
    <w:lvl w:ilvl="0" w:tplc="0C090017">
      <w:start w:val="1"/>
      <w:numFmt w:val="lowerLetter"/>
      <w:lvlText w:val="%1)"/>
      <w:lvlJc w:val="left"/>
      <w:pPr>
        <w:ind w:left="1287" w:hanging="360"/>
      </w:p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5" w15:restartNumberingAfterBreak="0">
    <w:nsid w:val="2BC27B51"/>
    <w:multiLevelType w:val="hybridMultilevel"/>
    <w:tmpl w:val="ADAE5F9A"/>
    <w:lvl w:ilvl="0" w:tplc="E12CD1CA">
      <w:start w:val="1"/>
      <w:numFmt w:val="lowerLetter"/>
      <w:lvlText w:val="(%1)"/>
      <w:lvlJc w:val="left"/>
      <w:pPr>
        <w:ind w:left="927" w:hanging="36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16" w15:restartNumberingAfterBreak="0">
    <w:nsid w:val="36621EBD"/>
    <w:multiLevelType w:val="hybridMultilevel"/>
    <w:tmpl w:val="EF3686C0"/>
    <w:lvl w:ilvl="0" w:tplc="0CA43A24">
      <w:start w:val="1"/>
      <w:numFmt w:val="decimal"/>
      <w:lvlText w:val="%1.0"/>
      <w:lvlJc w:val="left"/>
      <w:pPr>
        <w:ind w:left="780" w:hanging="360"/>
      </w:pPr>
      <w:rPr>
        <w:rFonts w:hint="default"/>
        <w:sz w:val="24"/>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9EA06B2"/>
    <w:multiLevelType w:val="hybridMultilevel"/>
    <w:tmpl w:val="D6CA82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A411A15"/>
    <w:multiLevelType w:val="hybridMultilevel"/>
    <w:tmpl w:val="90D4AA72"/>
    <w:lvl w:ilvl="0" w:tplc="FC90AB00">
      <w:start w:val="1"/>
      <w:numFmt w:val="decimal"/>
      <w:lvlText w:val="(%1)"/>
      <w:lvlJc w:val="left"/>
      <w:pPr>
        <w:ind w:left="1429" w:hanging="360"/>
      </w:pPr>
      <w:rPr>
        <w:rFonts w:hint="default"/>
      </w:rPr>
    </w:lvl>
    <w:lvl w:ilvl="1" w:tplc="0C090019" w:tentative="1">
      <w:start w:val="1"/>
      <w:numFmt w:val="lowerLetter"/>
      <w:lvlText w:val="%2."/>
      <w:lvlJc w:val="left"/>
      <w:pPr>
        <w:ind w:left="2149" w:hanging="360"/>
      </w:pPr>
    </w:lvl>
    <w:lvl w:ilvl="2" w:tplc="0C09001B" w:tentative="1">
      <w:start w:val="1"/>
      <w:numFmt w:val="lowerRoman"/>
      <w:lvlText w:val="%3."/>
      <w:lvlJc w:val="right"/>
      <w:pPr>
        <w:ind w:left="2869" w:hanging="180"/>
      </w:pPr>
    </w:lvl>
    <w:lvl w:ilvl="3" w:tplc="0C09000F" w:tentative="1">
      <w:start w:val="1"/>
      <w:numFmt w:val="decimal"/>
      <w:lvlText w:val="%4."/>
      <w:lvlJc w:val="left"/>
      <w:pPr>
        <w:ind w:left="3589" w:hanging="360"/>
      </w:pPr>
    </w:lvl>
    <w:lvl w:ilvl="4" w:tplc="0C090019" w:tentative="1">
      <w:start w:val="1"/>
      <w:numFmt w:val="lowerLetter"/>
      <w:lvlText w:val="%5."/>
      <w:lvlJc w:val="left"/>
      <w:pPr>
        <w:ind w:left="4309" w:hanging="360"/>
      </w:pPr>
    </w:lvl>
    <w:lvl w:ilvl="5" w:tplc="0C09001B" w:tentative="1">
      <w:start w:val="1"/>
      <w:numFmt w:val="lowerRoman"/>
      <w:lvlText w:val="%6."/>
      <w:lvlJc w:val="right"/>
      <w:pPr>
        <w:ind w:left="5029" w:hanging="180"/>
      </w:pPr>
    </w:lvl>
    <w:lvl w:ilvl="6" w:tplc="0C09000F" w:tentative="1">
      <w:start w:val="1"/>
      <w:numFmt w:val="decimal"/>
      <w:lvlText w:val="%7."/>
      <w:lvlJc w:val="left"/>
      <w:pPr>
        <w:ind w:left="5749" w:hanging="360"/>
      </w:pPr>
    </w:lvl>
    <w:lvl w:ilvl="7" w:tplc="0C090019" w:tentative="1">
      <w:start w:val="1"/>
      <w:numFmt w:val="lowerLetter"/>
      <w:lvlText w:val="%8."/>
      <w:lvlJc w:val="left"/>
      <w:pPr>
        <w:ind w:left="6469" w:hanging="360"/>
      </w:pPr>
    </w:lvl>
    <w:lvl w:ilvl="8" w:tplc="0C09001B" w:tentative="1">
      <w:start w:val="1"/>
      <w:numFmt w:val="lowerRoman"/>
      <w:lvlText w:val="%9."/>
      <w:lvlJc w:val="right"/>
      <w:pPr>
        <w:ind w:left="7189" w:hanging="180"/>
      </w:pPr>
    </w:lvl>
  </w:abstractNum>
  <w:abstractNum w:abstractNumId="19" w15:restartNumberingAfterBreak="0">
    <w:nsid w:val="4D18521A"/>
    <w:multiLevelType w:val="hybridMultilevel"/>
    <w:tmpl w:val="A25E9E3E"/>
    <w:lvl w:ilvl="0" w:tplc="5F80442A">
      <w:start w:val="1"/>
      <w:numFmt w:val="lowerLetter"/>
      <w:lvlText w:val="%1)"/>
      <w:lvlJc w:val="left"/>
      <w:pPr>
        <w:ind w:left="780" w:hanging="360"/>
      </w:pPr>
      <w:rPr>
        <w:rFonts w:hint="default"/>
        <w:sz w:val="24"/>
        <w:szCs w:val="22"/>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0" w15:restartNumberingAfterBreak="0">
    <w:nsid w:val="60057CA1"/>
    <w:multiLevelType w:val="hybridMultilevel"/>
    <w:tmpl w:val="5DC25D48"/>
    <w:lvl w:ilvl="0" w:tplc="4314E98C">
      <w:start w:val="1"/>
      <w:numFmt w:val="lowerLetter"/>
      <w:lvlText w:val="(%1)"/>
      <w:lvlJc w:val="left"/>
      <w:pPr>
        <w:ind w:left="1069" w:hanging="360"/>
      </w:pPr>
      <w:rPr>
        <w:rFonts w:hint="default"/>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21" w15:restartNumberingAfterBreak="0">
    <w:nsid w:val="665E6E7E"/>
    <w:multiLevelType w:val="hybridMultilevel"/>
    <w:tmpl w:val="D55E1678"/>
    <w:lvl w:ilvl="0" w:tplc="0194E80C">
      <w:start w:val="1"/>
      <w:numFmt w:val="lowerRoman"/>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2" w15:restartNumberingAfterBreak="0">
    <w:nsid w:val="69E531F4"/>
    <w:multiLevelType w:val="hybridMultilevel"/>
    <w:tmpl w:val="F4529C18"/>
    <w:lvl w:ilvl="0" w:tplc="34503282">
      <w:start w:val="1"/>
      <w:numFmt w:val="lowerLetter"/>
      <w:lvlText w:val="(%1)"/>
      <w:lvlJc w:val="left"/>
      <w:pPr>
        <w:ind w:left="1069" w:hanging="360"/>
      </w:pPr>
      <w:rPr>
        <w:rFonts w:hint="default"/>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23" w15:restartNumberingAfterBreak="0">
    <w:nsid w:val="71825BBE"/>
    <w:multiLevelType w:val="hybridMultilevel"/>
    <w:tmpl w:val="55AC3BB4"/>
    <w:lvl w:ilvl="0" w:tplc="864E060C">
      <w:start w:val="1"/>
      <w:numFmt w:val="lowerRoman"/>
      <w:lvlText w:val="(%1)"/>
      <w:lvlJc w:val="left"/>
      <w:pPr>
        <w:ind w:left="1146" w:hanging="72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17"/>
  </w:num>
  <w:num w:numId="11">
    <w:abstractNumId w:val="11"/>
  </w:num>
  <w:num w:numId="12">
    <w:abstractNumId w:val="10"/>
  </w:num>
  <w:num w:numId="13">
    <w:abstractNumId w:val="9"/>
  </w:num>
  <w:num w:numId="14">
    <w:abstractNumId w:val="13"/>
  </w:num>
  <w:num w:numId="15">
    <w:abstractNumId w:val="14"/>
  </w:num>
  <w:num w:numId="16">
    <w:abstractNumId w:val="21"/>
  </w:num>
  <w:num w:numId="17">
    <w:abstractNumId w:val="16"/>
  </w:num>
  <w:num w:numId="18">
    <w:abstractNumId w:val="23"/>
  </w:num>
  <w:num w:numId="19">
    <w:abstractNumId w:val="19"/>
  </w:num>
  <w:num w:numId="20">
    <w:abstractNumId w:val="15"/>
  </w:num>
  <w:num w:numId="21">
    <w:abstractNumId w:val="20"/>
  </w:num>
  <w:num w:numId="22">
    <w:abstractNumId w:val="12"/>
  </w:num>
  <w:num w:numId="23">
    <w:abstractNumId w:val="18"/>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4643"/>
    <w:rsid w:val="00012A51"/>
    <w:rsid w:val="00016841"/>
    <w:rsid w:val="00034616"/>
    <w:rsid w:val="0006063C"/>
    <w:rsid w:val="00060D56"/>
    <w:rsid w:val="0009262A"/>
    <w:rsid w:val="0012188A"/>
    <w:rsid w:val="0015074B"/>
    <w:rsid w:val="001669F7"/>
    <w:rsid w:val="00176B0A"/>
    <w:rsid w:val="001A703D"/>
    <w:rsid w:val="00234054"/>
    <w:rsid w:val="0029639D"/>
    <w:rsid w:val="00297A31"/>
    <w:rsid w:val="002E77A8"/>
    <w:rsid w:val="00326F90"/>
    <w:rsid w:val="00337305"/>
    <w:rsid w:val="00396591"/>
    <w:rsid w:val="003A0E33"/>
    <w:rsid w:val="003C4614"/>
    <w:rsid w:val="00421EFB"/>
    <w:rsid w:val="00442007"/>
    <w:rsid w:val="0049141D"/>
    <w:rsid w:val="004A5972"/>
    <w:rsid w:val="004E4BA1"/>
    <w:rsid w:val="004F2078"/>
    <w:rsid w:val="004F5D55"/>
    <w:rsid w:val="00512C6A"/>
    <w:rsid w:val="005209E0"/>
    <w:rsid w:val="00535146"/>
    <w:rsid w:val="005E155E"/>
    <w:rsid w:val="00635D2D"/>
    <w:rsid w:val="00672D2A"/>
    <w:rsid w:val="0068104F"/>
    <w:rsid w:val="006818AE"/>
    <w:rsid w:val="006976BD"/>
    <w:rsid w:val="006C3838"/>
    <w:rsid w:val="006D419F"/>
    <w:rsid w:val="006E4596"/>
    <w:rsid w:val="006F2672"/>
    <w:rsid w:val="00766BD9"/>
    <w:rsid w:val="00771213"/>
    <w:rsid w:val="00771F89"/>
    <w:rsid w:val="00772B78"/>
    <w:rsid w:val="0079394B"/>
    <w:rsid w:val="007B75A9"/>
    <w:rsid w:val="007E0BDB"/>
    <w:rsid w:val="007F0500"/>
    <w:rsid w:val="00864559"/>
    <w:rsid w:val="0088242B"/>
    <w:rsid w:val="00882498"/>
    <w:rsid w:val="008A4F55"/>
    <w:rsid w:val="008B17C9"/>
    <w:rsid w:val="008D3FDA"/>
    <w:rsid w:val="009011EB"/>
    <w:rsid w:val="00944D39"/>
    <w:rsid w:val="00957C2F"/>
    <w:rsid w:val="009936FD"/>
    <w:rsid w:val="00A95722"/>
    <w:rsid w:val="00AA1D8D"/>
    <w:rsid w:val="00B12E4E"/>
    <w:rsid w:val="00B414E3"/>
    <w:rsid w:val="00B47730"/>
    <w:rsid w:val="00B55E0A"/>
    <w:rsid w:val="00B56F64"/>
    <w:rsid w:val="00B60201"/>
    <w:rsid w:val="00B6318D"/>
    <w:rsid w:val="00B63E49"/>
    <w:rsid w:val="00BD3A8E"/>
    <w:rsid w:val="00BE1219"/>
    <w:rsid w:val="00C408A0"/>
    <w:rsid w:val="00C94A42"/>
    <w:rsid w:val="00CB0664"/>
    <w:rsid w:val="00CD1878"/>
    <w:rsid w:val="00D00223"/>
    <w:rsid w:val="00D00796"/>
    <w:rsid w:val="00D21431"/>
    <w:rsid w:val="00D25C94"/>
    <w:rsid w:val="00D571C3"/>
    <w:rsid w:val="00D71097"/>
    <w:rsid w:val="00D8353D"/>
    <w:rsid w:val="00DC7673"/>
    <w:rsid w:val="00DD308A"/>
    <w:rsid w:val="00E50ACA"/>
    <w:rsid w:val="00E71DF5"/>
    <w:rsid w:val="00EC5009"/>
    <w:rsid w:val="00ED6388"/>
    <w:rsid w:val="00EE3A20"/>
    <w:rsid w:val="00EE7CAA"/>
    <w:rsid w:val="00FC355F"/>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36F5E57"/>
  <w14:defaultImageDpi w14:val="300"/>
  <w15:docId w15:val="{D93B1923-F634-402A-9007-6203DA353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693F"/>
    <w:rPr>
      <w:rFonts w:ascii="Times New Roman" w:hAnsi="Times New Roman"/>
      <w:sz w:val="24"/>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semiHidden/>
    <w:unhideWhenUsed/>
    <w:rsid w:val="00535146"/>
    <w:pPr>
      <w:spacing w:before="100" w:beforeAutospacing="1" w:after="100" w:afterAutospacing="1" w:line="240" w:lineRule="auto"/>
    </w:pPr>
    <w:rPr>
      <w:rFonts w:eastAsia="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5835039">
      <w:bodyDiv w:val="1"/>
      <w:marLeft w:val="0"/>
      <w:marRight w:val="0"/>
      <w:marTop w:val="0"/>
      <w:marBottom w:val="0"/>
      <w:divBdr>
        <w:top w:val="none" w:sz="0" w:space="0" w:color="auto"/>
        <w:left w:val="none" w:sz="0" w:space="0" w:color="auto"/>
        <w:bottom w:val="none" w:sz="0" w:space="0" w:color="auto"/>
        <w:right w:val="none" w:sz="0" w:space="0" w:color="auto"/>
      </w:divBdr>
    </w:div>
    <w:div w:id="474032786">
      <w:bodyDiv w:val="1"/>
      <w:marLeft w:val="0"/>
      <w:marRight w:val="0"/>
      <w:marTop w:val="0"/>
      <w:marBottom w:val="0"/>
      <w:divBdr>
        <w:top w:val="none" w:sz="0" w:space="0" w:color="auto"/>
        <w:left w:val="none" w:sz="0" w:space="0" w:color="auto"/>
        <w:bottom w:val="none" w:sz="0" w:space="0" w:color="auto"/>
        <w:right w:val="none" w:sz="0" w:space="0" w:color="auto"/>
      </w:divBdr>
    </w:div>
    <w:div w:id="1288199859">
      <w:bodyDiv w:val="1"/>
      <w:marLeft w:val="0"/>
      <w:marRight w:val="0"/>
      <w:marTop w:val="0"/>
      <w:marBottom w:val="0"/>
      <w:divBdr>
        <w:top w:val="none" w:sz="0" w:space="0" w:color="auto"/>
        <w:left w:val="none" w:sz="0" w:space="0" w:color="auto"/>
        <w:bottom w:val="none" w:sz="0" w:space="0" w:color="auto"/>
        <w:right w:val="none" w:sz="0" w:space="0" w:color="auto"/>
      </w:divBdr>
    </w:div>
    <w:div w:id="1684084476">
      <w:bodyDiv w:val="1"/>
      <w:marLeft w:val="0"/>
      <w:marRight w:val="0"/>
      <w:marTop w:val="0"/>
      <w:marBottom w:val="0"/>
      <w:divBdr>
        <w:top w:val="none" w:sz="0" w:space="0" w:color="auto"/>
        <w:left w:val="none" w:sz="0" w:space="0" w:color="auto"/>
        <w:bottom w:val="none" w:sz="0" w:space="0" w:color="auto"/>
        <w:right w:val="none" w:sz="0" w:space="0" w:color="auto"/>
      </w:divBdr>
    </w:div>
    <w:div w:id="1802261116">
      <w:bodyDiv w:val="1"/>
      <w:marLeft w:val="0"/>
      <w:marRight w:val="0"/>
      <w:marTop w:val="0"/>
      <w:marBottom w:val="0"/>
      <w:divBdr>
        <w:top w:val="none" w:sz="0" w:space="0" w:color="auto"/>
        <w:left w:val="none" w:sz="0" w:space="0" w:color="auto"/>
        <w:bottom w:val="none" w:sz="0" w:space="0" w:color="auto"/>
        <w:right w:val="none" w:sz="0" w:space="0" w:color="auto"/>
      </w:divBdr>
    </w:div>
    <w:div w:id="1846940973">
      <w:bodyDiv w:val="1"/>
      <w:marLeft w:val="0"/>
      <w:marRight w:val="0"/>
      <w:marTop w:val="0"/>
      <w:marBottom w:val="0"/>
      <w:divBdr>
        <w:top w:val="none" w:sz="0" w:space="0" w:color="auto"/>
        <w:left w:val="none" w:sz="0" w:space="0" w:color="auto"/>
        <w:bottom w:val="none" w:sz="0" w:space="0" w:color="auto"/>
        <w:right w:val="none" w:sz="0" w:space="0" w:color="auto"/>
      </w:divBdr>
    </w:div>
    <w:div w:id="193508907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06AAC1-1204-4CC9-B54D-B09E8D99BE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10</Pages>
  <Words>3130</Words>
  <Characters>17846</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20935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Shaista Shameem</cp:lastModifiedBy>
  <cp:revision>18</cp:revision>
  <dcterms:created xsi:type="dcterms:W3CDTF">2026-06-02T07:43:00Z</dcterms:created>
  <dcterms:modified xsi:type="dcterms:W3CDTF">2026-06-02T09:28:00Z</dcterms:modified>
  <cp:category/>
</cp:coreProperties>
</file>